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1687A" w14:textId="7DC85668" w:rsidR="00310C9A" w:rsidRPr="006109DD" w:rsidRDefault="006109DD" w:rsidP="00310C9A">
      <w:pPr>
        <w:rPr>
          <w:b/>
          <w:bCs/>
          <w:sz w:val="40"/>
          <w:szCs w:val="40"/>
        </w:rPr>
      </w:pPr>
      <w:r>
        <w:rPr>
          <w:b/>
          <w:bCs/>
          <w:noProof/>
          <w:sz w:val="40"/>
          <w:szCs w:val="40"/>
        </w:rPr>
        <w:drawing>
          <wp:anchor distT="0" distB="0" distL="114300" distR="114300" simplePos="0" relativeHeight="251658240" behindDoc="0" locked="0" layoutInCell="1" allowOverlap="1" wp14:anchorId="31703140" wp14:editId="54FDE816">
            <wp:simplePos x="0" y="0"/>
            <wp:positionH relativeFrom="margin">
              <wp:align>right</wp:align>
            </wp:positionH>
            <wp:positionV relativeFrom="paragraph">
              <wp:posOffset>9525</wp:posOffset>
            </wp:positionV>
            <wp:extent cx="990600" cy="565785"/>
            <wp:effectExtent l="0" t="0" r="0" b="5715"/>
            <wp:wrapThrough wrapText="bothSides">
              <wp:wrapPolygon edited="0">
                <wp:start x="0" y="0"/>
                <wp:lineTo x="0" y="21091"/>
                <wp:lineTo x="21185" y="21091"/>
                <wp:lineTo x="21185" y="0"/>
                <wp:lineTo x="0" y="0"/>
              </wp:wrapPolygon>
            </wp:wrapThrough>
            <wp:docPr id="14903362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336233" name="Picture 14903362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0600" cy="565785"/>
                    </a:xfrm>
                    <a:prstGeom prst="rect">
                      <a:avLst/>
                    </a:prstGeom>
                  </pic:spPr>
                </pic:pic>
              </a:graphicData>
            </a:graphic>
            <wp14:sizeRelH relativeFrom="margin">
              <wp14:pctWidth>0</wp14:pctWidth>
            </wp14:sizeRelH>
            <wp14:sizeRelV relativeFrom="margin">
              <wp14:pctHeight>0</wp14:pctHeight>
            </wp14:sizeRelV>
          </wp:anchor>
        </w:drawing>
      </w:r>
      <w:r w:rsidR="00310C9A" w:rsidRPr="006109DD">
        <w:rPr>
          <w:b/>
          <w:bCs/>
          <w:sz w:val="40"/>
          <w:szCs w:val="40"/>
        </w:rPr>
        <w:t>Steps for Using (INV) Biochemical Homeostasis Topics</w:t>
      </w:r>
    </w:p>
    <w:p w14:paraId="47B83800" w14:textId="77777777" w:rsidR="001839D1" w:rsidRPr="00F87284" w:rsidRDefault="001839D1" w:rsidP="001839D1">
      <w:pPr>
        <w:rPr>
          <w:b/>
          <w:bCs/>
        </w:rPr>
      </w:pPr>
      <w:r>
        <w:rPr>
          <w:b/>
          <w:bCs/>
        </w:rPr>
        <w:pict w14:anchorId="372AA19E">
          <v:rect id="_x0000_i1043" style="width:468pt;height:1.5pt" o:hralign="center" o:hrstd="t" o:hr="t" fillcolor="#a0a0a0" stroked="f"/>
        </w:pict>
      </w:r>
    </w:p>
    <w:p w14:paraId="01493EE1" w14:textId="77777777" w:rsidR="001839D1" w:rsidRPr="00F87284" w:rsidRDefault="001839D1" w:rsidP="001839D1">
      <w:pPr>
        <w:rPr>
          <w:b/>
          <w:bCs/>
        </w:rPr>
      </w:pPr>
      <w:r w:rsidRPr="00F87284">
        <w:rPr>
          <w:b/>
          <w:bCs/>
        </w:rPr>
        <w:t>Disclaimer</w:t>
      </w:r>
    </w:p>
    <w:p w14:paraId="71FE0046" w14:textId="77777777" w:rsidR="001839D1" w:rsidRPr="00F87284" w:rsidRDefault="001839D1" w:rsidP="001839D1">
      <w:r w:rsidRPr="00F87284">
        <w:t xml:space="preserve">This training from </w:t>
      </w:r>
      <w:r w:rsidRPr="00F87284">
        <w:rPr>
          <w:i/>
          <w:iCs/>
        </w:rPr>
        <w:t>Enter Balancing Rays</w:t>
      </w:r>
      <w:r w:rsidRPr="00F87284">
        <w:t xml:space="preserve"> is for educational and entertainment purposes only. It does not provide medical advice and is not intended to diagnose, treat, or cure any condition. Use of this information is at your own discretion and risk.</w:t>
      </w:r>
    </w:p>
    <w:p w14:paraId="74E6F3DB" w14:textId="385D62A9" w:rsidR="006E3AAC" w:rsidRPr="006E3AAC" w:rsidRDefault="001839D1" w:rsidP="001839D1">
      <w:r>
        <w:rPr>
          <w:b/>
          <w:bCs/>
        </w:rPr>
        <w:pict w14:anchorId="7986E97C">
          <v:rect id="_x0000_i1044" style="width:468pt;height:1.5pt" o:hralign="center" o:hrstd="t" o:hr="t" fillcolor="#a0a0a0" stroked="f"/>
        </w:pict>
      </w:r>
    </w:p>
    <w:p w14:paraId="6F283398" w14:textId="1977BAE1" w:rsidR="00310C9A" w:rsidRPr="00310C9A" w:rsidRDefault="00310C9A" w:rsidP="00310C9A">
      <w:r w:rsidRPr="00310C9A">
        <w:t>The </w:t>
      </w:r>
      <w:r w:rsidRPr="00310C9A">
        <w:rPr>
          <w:b/>
          <w:bCs/>
        </w:rPr>
        <w:t>(INV) Biochemical Homeostasis</w:t>
      </w:r>
      <w:r w:rsidRPr="00310C9A">
        <w:t> topics are used to identify and balance biochemical imbalances that influence neurological and systemic health. These steps summarize how to apply them effectively within the Oberon system.</w:t>
      </w:r>
    </w:p>
    <w:p w14:paraId="44A73BF8" w14:textId="2E6AFC25" w:rsidR="006109DD" w:rsidRPr="00310C9A" w:rsidRDefault="00E278E1" w:rsidP="006109DD">
      <w:r>
        <w:pict w14:anchorId="5B8D53A8">
          <v:rect id="_x0000_i1025" style="width:0;height:0" o:hralign="center" o:hrstd="t" o:hr="t" fillcolor="#a0a0a0" stroked="f"/>
        </w:pict>
      </w:r>
    </w:p>
    <w:p w14:paraId="6356DEE4" w14:textId="65046CF0" w:rsidR="00310C9A" w:rsidRPr="00310C9A" w:rsidRDefault="00310C9A" w:rsidP="00310C9A">
      <w:pPr>
        <w:rPr>
          <w:b/>
          <w:bCs/>
        </w:rPr>
      </w:pPr>
      <w:r w:rsidRPr="00310C9A">
        <w:rPr>
          <w:b/>
          <w:bCs/>
        </w:rPr>
        <w:t>Selecting Topics</w:t>
      </w:r>
    </w:p>
    <w:p w14:paraId="16B1C352" w14:textId="77777777" w:rsidR="00310C9A" w:rsidRPr="00310C9A" w:rsidRDefault="00310C9A" w:rsidP="00310C9A">
      <w:pPr>
        <w:numPr>
          <w:ilvl w:val="0"/>
          <w:numId w:val="2"/>
        </w:numPr>
      </w:pPr>
      <w:r w:rsidRPr="00310C9A">
        <w:t>Choose </w:t>
      </w:r>
      <w:r w:rsidRPr="00310C9A">
        <w:rPr>
          <w:b/>
          <w:bCs/>
        </w:rPr>
        <w:t>5–7 items</w:t>
      </w:r>
      <w:r w:rsidRPr="00310C9A">
        <w:t> from the list.</w:t>
      </w:r>
    </w:p>
    <w:p w14:paraId="3C9EE93F" w14:textId="04ECA705" w:rsidR="00310C9A" w:rsidRPr="00310C9A" w:rsidRDefault="00310C9A" w:rsidP="00310C9A">
      <w:pPr>
        <w:numPr>
          <w:ilvl w:val="0"/>
          <w:numId w:val="2"/>
        </w:numPr>
      </w:pPr>
      <w:r w:rsidRPr="00310C9A">
        <w:t>Prioritize those with </w:t>
      </w:r>
      <w:r w:rsidRPr="00310C9A">
        <w:rPr>
          <w:b/>
          <w:bCs/>
        </w:rPr>
        <w:t>low dispersion values</w:t>
      </w:r>
      <w:r w:rsidR="006109DD">
        <w:t>.</w:t>
      </w:r>
    </w:p>
    <w:p w14:paraId="3766E22A" w14:textId="77777777" w:rsidR="00310C9A" w:rsidRPr="00310C9A" w:rsidRDefault="00310C9A" w:rsidP="00310C9A">
      <w:pPr>
        <w:numPr>
          <w:ilvl w:val="0"/>
          <w:numId w:val="2"/>
        </w:numPr>
      </w:pPr>
      <w:r w:rsidRPr="00310C9A">
        <w:t>If you are working on a specific condition (e.g., neurological issues), select items that relate to:</w:t>
      </w:r>
    </w:p>
    <w:p w14:paraId="00FF3BA8" w14:textId="77777777" w:rsidR="00310C9A" w:rsidRPr="00310C9A" w:rsidRDefault="00310C9A" w:rsidP="00310C9A">
      <w:pPr>
        <w:numPr>
          <w:ilvl w:val="1"/>
          <w:numId w:val="2"/>
        </w:numPr>
      </w:pPr>
      <w:r w:rsidRPr="00310C9A">
        <w:rPr>
          <w:b/>
          <w:bCs/>
        </w:rPr>
        <w:t>Vitamin B1 and B6 metabolism</w:t>
      </w:r>
    </w:p>
    <w:p w14:paraId="5AA039B4" w14:textId="77777777" w:rsidR="00310C9A" w:rsidRPr="00310C9A" w:rsidRDefault="00310C9A" w:rsidP="00310C9A">
      <w:pPr>
        <w:numPr>
          <w:ilvl w:val="1"/>
          <w:numId w:val="2"/>
        </w:numPr>
      </w:pPr>
      <w:r w:rsidRPr="00310C9A">
        <w:rPr>
          <w:b/>
          <w:bCs/>
        </w:rPr>
        <w:t>Endocrine and thyroid balance</w:t>
      </w:r>
    </w:p>
    <w:p w14:paraId="4FD28588" w14:textId="77777777" w:rsidR="00310C9A" w:rsidRPr="00310C9A" w:rsidRDefault="00310C9A" w:rsidP="00310C9A">
      <w:pPr>
        <w:numPr>
          <w:ilvl w:val="1"/>
          <w:numId w:val="2"/>
        </w:numPr>
      </w:pPr>
      <w:r w:rsidRPr="00310C9A">
        <w:rPr>
          <w:b/>
          <w:bCs/>
        </w:rPr>
        <w:t>Brain and lung axis</w:t>
      </w:r>
    </w:p>
    <w:p w14:paraId="5A59A139" w14:textId="5AA5331D" w:rsidR="00310C9A" w:rsidRPr="00310C9A" w:rsidRDefault="00310C9A" w:rsidP="00310C9A">
      <w:pPr>
        <w:numPr>
          <w:ilvl w:val="1"/>
          <w:numId w:val="2"/>
        </w:numPr>
      </w:pPr>
      <w:r w:rsidRPr="00310C9A">
        <w:rPr>
          <w:b/>
          <w:bCs/>
        </w:rPr>
        <w:t>Hormonal regulation (e.g., follicle-stimulating hormone)</w:t>
      </w:r>
    </w:p>
    <w:p w14:paraId="3B8AFA59" w14:textId="2EB4D771" w:rsidR="00310C9A" w:rsidRPr="00310C9A" w:rsidRDefault="00310C9A" w:rsidP="00310C9A">
      <w:pPr>
        <w:numPr>
          <w:ilvl w:val="0"/>
          <w:numId w:val="2"/>
        </w:numPr>
      </w:pPr>
      <w:r w:rsidRPr="00310C9A">
        <w:t>You can add a </w:t>
      </w:r>
      <w:r w:rsidRPr="00310C9A">
        <w:rPr>
          <w:b/>
          <w:bCs/>
        </w:rPr>
        <w:t>Description column</w:t>
      </w:r>
      <w:r w:rsidRPr="00310C9A">
        <w:t> to perform </w:t>
      </w:r>
      <w:r w:rsidRPr="00310C9A">
        <w:rPr>
          <w:b/>
          <w:bCs/>
        </w:rPr>
        <w:t>keyword searches</w:t>
      </w:r>
      <w:r w:rsidRPr="00310C9A">
        <w:t> (e.g., “memory,” “vitamin,” “neurological”) to locate relevant items.</w:t>
      </w:r>
    </w:p>
    <w:p w14:paraId="5DB2FEB9" w14:textId="77777777" w:rsidR="00310C9A" w:rsidRPr="00310C9A" w:rsidRDefault="00E278E1" w:rsidP="00310C9A">
      <w:r>
        <w:pict w14:anchorId="451393AC">
          <v:rect id="_x0000_i1026" style="width:0;height:0" o:hralign="center" o:hrstd="t" o:hr="t" fillcolor="#a0a0a0" stroked="f"/>
        </w:pict>
      </w:r>
    </w:p>
    <w:p w14:paraId="36E2E99B" w14:textId="781DB6DC" w:rsidR="00310C9A" w:rsidRPr="00310C9A" w:rsidRDefault="00310C9A" w:rsidP="00310C9A">
      <w:pPr>
        <w:rPr>
          <w:b/>
          <w:bCs/>
        </w:rPr>
      </w:pPr>
      <w:r w:rsidRPr="00310C9A">
        <w:rPr>
          <w:b/>
          <w:bCs/>
        </w:rPr>
        <w:t>Understanding the Purpose</w:t>
      </w:r>
    </w:p>
    <w:p w14:paraId="3A28B673" w14:textId="77777777" w:rsidR="00310C9A" w:rsidRPr="00310C9A" w:rsidRDefault="00310C9A" w:rsidP="00310C9A">
      <w:pPr>
        <w:numPr>
          <w:ilvl w:val="0"/>
          <w:numId w:val="3"/>
        </w:numPr>
      </w:pPr>
      <w:r w:rsidRPr="00310C9A">
        <w:t>Each selected topic represents a </w:t>
      </w:r>
      <w:r w:rsidRPr="00310C9A">
        <w:rPr>
          <w:b/>
          <w:bCs/>
        </w:rPr>
        <w:t>biochemical process</w:t>
      </w:r>
      <w:r w:rsidRPr="00310C9A">
        <w:t> that is imbalanced in the body.</w:t>
      </w:r>
    </w:p>
    <w:p w14:paraId="46EC3D22" w14:textId="77777777" w:rsidR="00310C9A" w:rsidRPr="00310C9A" w:rsidRDefault="00310C9A" w:rsidP="00310C9A">
      <w:pPr>
        <w:numPr>
          <w:ilvl w:val="0"/>
          <w:numId w:val="3"/>
        </w:numPr>
      </w:pPr>
      <w:r w:rsidRPr="00310C9A">
        <w:t>The goal is to </w:t>
      </w:r>
      <w:r w:rsidRPr="00310C9A">
        <w:rPr>
          <w:b/>
          <w:bCs/>
        </w:rPr>
        <w:t>invert</w:t>
      </w:r>
      <w:r w:rsidRPr="00310C9A">
        <w:t> these imbalances to restore equilibrium.</w:t>
      </w:r>
    </w:p>
    <w:p w14:paraId="6FF215A5" w14:textId="5504A9DB" w:rsidR="00310C9A" w:rsidRPr="00310C9A" w:rsidRDefault="00310C9A" w:rsidP="00310C9A">
      <w:pPr>
        <w:numPr>
          <w:ilvl w:val="0"/>
          <w:numId w:val="3"/>
        </w:numPr>
      </w:pPr>
      <w:r w:rsidRPr="00310C9A">
        <w:lastRenderedPageBreak/>
        <w:t>These selections are particularly useful for clients showing signs of </w:t>
      </w:r>
      <w:r w:rsidRPr="00310C9A">
        <w:rPr>
          <w:b/>
          <w:bCs/>
        </w:rPr>
        <w:t>neurological dysfunction</w:t>
      </w:r>
      <w:r w:rsidRPr="00310C9A">
        <w:t>, </w:t>
      </w:r>
      <w:r w:rsidRPr="00310C9A">
        <w:rPr>
          <w:b/>
          <w:bCs/>
        </w:rPr>
        <w:t>brain fog</w:t>
      </w:r>
      <w:r w:rsidRPr="00310C9A">
        <w:t>, or </w:t>
      </w:r>
      <w:r w:rsidRPr="00310C9A">
        <w:rPr>
          <w:b/>
          <w:bCs/>
        </w:rPr>
        <w:t>memory lapses</w:t>
      </w:r>
      <w:r w:rsidRPr="00310C9A">
        <w:t>.</w:t>
      </w:r>
    </w:p>
    <w:p w14:paraId="3535420B" w14:textId="77777777" w:rsidR="00310C9A" w:rsidRPr="00310C9A" w:rsidRDefault="00E278E1" w:rsidP="00310C9A">
      <w:r>
        <w:pict w14:anchorId="1B14FD36">
          <v:rect id="_x0000_i1027" style="width:0;height:0" o:hralign="center" o:hrstd="t" o:hr="t" fillcolor="#a0a0a0" stroked="f"/>
        </w:pict>
      </w:r>
    </w:p>
    <w:p w14:paraId="57337770" w14:textId="0BAAFD69" w:rsidR="00310C9A" w:rsidRPr="00310C9A" w:rsidRDefault="00310C9A" w:rsidP="00310C9A">
      <w:pPr>
        <w:rPr>
          <w:b/>
          <w:bCs/>
        </w:rPr>
      </w:pPr>
      <w:r w:rsidRPr="00310C9A">
        <w:rPr>
          <w:b/>
          <w:bCs/>
        </w:rPr>
        <w:t>Applying the Inversion</w:t>
      </w:r>
    </w:p>
    <w:p w14:paraId="6C79DC8D" w14:textId="1CF8F7F2" w:rsidR="00310C9A" w:rsidRPr="00310C9A" w:rsidRDefault="00CE55C4" w:rsidP="00310C9A">
      <w:pPr>
        <w:numPr>
          <w:ilvl w:val="0"/>
          <w:numId w:val="4"/>
        </w:numPr>
      </w:pPr>
      <w:r>
        <w:t xml:space="preserve">Click on the </w:t>
      </w:r>
      <w:r>
        <w:rPr>
          <w:b/>
          <w:bCs/>
        </w:rPr>
        <w:t xml:space="preserve">Ellipse </w:t>
      </w:r>
      <w:r>
        <w:t xml:space="preserve">column to </w:t>
      </w:r>
      <w:r w:rsidR="00310C9A" w:rsidRPr="00310C9A">
        <w:t>select</w:t>
      </w:r>
      <w:r>
        <w:t xml:space="preserve"> the remedies</w:t>
      </w:r>
      <w:r w:rsidR="00310C9A" w:rsidRPr="00310C9A">
        <w:t>.</w:t>
      </w:r>
    </w:p>
    <w:p w14:paraId="4B35C65E" w14:textId="68BBF800" w:rsidR="00310C9A" w:rsidRPr="00310C9A" w:rsidRDefault="00310C9A" w:rsidP="00310C9A">
      <w:pPr>
        <w:numPr>
          <w:ilvl w:val="0"/>
          <w:numId w:val="4"/>
        </w:numPr>
      </w:pPr>
      <w:r w:rsidRPr="00310C9A">
        <w:t>You cannot use </w:t>
      </w:r>
      <w:r w:rsidRPr="00310C9A">
        <w:rPr>
          <w:b/>
          <w:bCs/>
        </w:rPr>
        <w:t>Auto</w:t>
      </w:r>
      <w:r w:rsidR="00CE55C4">
        <w:rPr>
          <w:b/>
          <w:bCs/>
        </w:rPr>
        <w:t xml:space="preserve"> </w:t>
      </w:r>
      <w:r w:rsidRPr="00310C9A">
        <w:rPr>
          <w:b/>
          <w:bCs/>
        </w:rPr>
        <w:t>Model</w:t>
      </w:r>
      <w:r w:rsidRPr="00310C9A">
        <w:t> here; selections must be made manually.</w:t>
      </w:r>
    </w:p>
    <w:p w14:paraId="6907D478" w14:textId="2CD094A3" w:rsidR="00310C9A" w:rsidRPr="00310C9A" w:rsidRDefault="00CE55C4" w:rsidP="00310C9A">
      <w:pPr>
        <w:numPr>
          <w:ilvl w:val="0"/>
          <w:numId w:val="4"/>
        </w:numPr>
      </w:pPr>
      <w:r>
        <w:t>Go to the reprinter to invert these remedies to provide balance to the biochemicals in the body.</w:t>
      </w:r>
    </w:p>
    <w:p w14:paraId="6C6EF501" w14:textId="77777777" w:rsidR="00310C9A" w:rsidRPr="00310C9A" w:rsidRDefault="00E278E1" w:rsidP="00310C9A">
      <w:r>
        <w:pict w14:anchorId="0F42BE49">
          <v:rect id="_x0000_i1028" style="width:0;height:0" o:hralign="center" o:hrstd="t" o:hr="t" fillcolor="#a0a0a0" stroked="f"/>
        </w:pict>
      </w:r>
    </w:p>
    <w:p w14:paraId="77BA1967" w14:textId="7ABFF6CB" w:rsidR="00310C9A" w:rsidRPr="00310C9A" w:rsidRDefault="00310C9A" w:rsidP="00310C9A">
      <w:pPr>
        <w:rPr>
          <w:b/>
          <w:bCs/>
        </w:rPr>
      </w:pPr>
      <w:r w:rsidRPr="00310C9A">
        <w:rPr>
          <w:b/>
          <w:bCs/>
        </w:rPr>
        <w:t>Integrating with Remedy Work</w:t>
      </w:r>
    </w:p>
    <w:p w14:paraId="396D6FF1" w14:textId="319D365D" w:rsidR="00310C9A" w:rsidRPr="00310C9A" w:rsidRDefault="00310C9A" w:rsidP="00310C9A">
      <w:pPr>
        <w:numPr>
          <w:ilvl w:val="0"/>
          <w:numId w:val="5"/>
        </w:numPr>
      </w:pPr>
      <w:r w:rsidRPr="00310C9A">
        <w:t>Combine the inverted (INV) topics with other remedy categories</w:t>
      </w:r>
      <w:r w:rsidR="00CE55C4">
        <w:t>.</w:t>
      </w:r>
    </w:p>
    <w:p w14:paraId="622EADF0" w14:textId="77777777" w:rsidR="00310C9A" w:rsidRPr="00310C9A" w:rsidRDefault="00310C9A" w:rsidP="00310C9A">
      <w:pPr>
        <w:numPr>
          <w:ilvl w:val="0"/>
          <w:numId w:val="5"/>
        </w:numPr>
      </w:pPr>
      <w:r w:rsidRPr="00310C9A">
        <w:t>Use these to build a </w:t>
      </w:r>
      <w:r w:rsidRPr="00310C9A">
        <w:rPr>
          <w:b/>
          <w:bCs/>
        </w:rPr>
        <w:t>comprehensive remedy plan</w:t>
      </w:r>
      <w:r w:rsidRPr="00310C9A">
        <w:t> that supports biochemical and neurological balance.</w:t>
      </w:r>
    </w:p>
    <w:p w14:paraId="33D3C11B" w14:textId="77777777" w:rsidR="00310C9A" w:rsidRPr="00310C9A" w:rsidRDefault="00E278E1" w:rsidP="00310C9A">
      <w:r>
        <w:pict w14:anchorId="0E8ABCCE">
          <v:rect id="_x0000_i1029" style="width:0;height:0" o:hralign="center" o:hrstd="t" o:hr="t" fillcolor="#a0a0a0" stroked="f"/>
        </w:pict>
      </w:r>
    </w:p>
    <w:p w14:paraId="5D271509" w14:textId="1028DBC6" w:rsidR="00310C9A" w:rsidRPr="00310C9A" w:rsidRDefault="00310C9A" w:rsidP="00310C9A">
      <w:pPr>
        <w:rPr>
          <w:b/>
          <w:bCs/>
        </w:rPr>
      </w:pPr>
      <w:r w:rsidRPr="00310C9A">
        <w:rPr>
          <w:b/>
          <w:bCs/>
        </w:rPr>
        <w:t>Recommended Focus Areas</w:t>
      </w:r>
    </w:p>
    <w:p w14:paraId="3F5EE857" w14:textId="77777777" w:rsidR="00310C9A" w:rsidRPr="00310C9A" w:rsidRDefault="00310C9A" w:rsidP="00310C9A">
      <w:r w:rsidRPr="00310C9A">
        <w:t>For neurological clients, prioritize these four areas when using (INV) Biochemical Homeostasis:</w:t>
      </w:r>
    </w:p>
    <w:p w14:paraId="370424ED" w14:textId="77777777" w:rsidR="00310C9A" w:rsidRPr="00310C9A" w:rsidRDefault="00310C9A" w:rsidP="00310C9A">
      <w:pPr>
        <w:numPr>
          <w:ilvl w:val="0"/>
          <w:numId w:val="7"/>
        </w:numPr>
      </w:pPr>
      <w:r w:rsidRPr="00310C9A">
        <w:rPr>
          <w:b/>
          <w:bCs/>
        </w:rPr>
        <w:t>Head Frontal Cross-Section</w:t>
      </w:r>
    </w:p>
    <w:p w14:paraId="35097157" w14:textId="52EF4826" w:rsidR="00310C9A" w:rsidRPr="00310C9A" w:rsidRDefault="00310C9A" w:rsidP="00310C9A">
      <w:pPr>
        <w:numPr>
          <w:ilvl w:val="0"/>
          <w:numId w:val="7"/>
        </w:numPr>
      </w:pPr>
      <w:r w:rsidRPr="00310C9A">
        <w:rPr>
          <w:b/>
          <w:bCs/>
        </w:rPr>
        <w:t>Neuro</w:t>
      </w:r>
      <w:r w:rsidR="006109DD">
        <w:rPr>
          <w:b/>
          <w:bCs/>
        </w:rPr>
        <w:t>cy</w:t>
      </w:r>
      <w:r w:rsidRPr="00310C9A">
        <w:rPr>
          <w:b/>
          <w:bCs/>
        </w:rPr>
        <w:t>te</w:t>
      </w:r>
    </w:p>
    <w:p w14:paraId="464DD6E5" w14:textId="77777777" w:rsidR="00310C9A" w:rsidRPr="00310C9A" w:rsidRDefault="00310C9A" w:rsidP="00310C9A">
      <w:pPr>
        <w:numPr>
          <w:ilvl w:val="0"/>
          <w:numId w:val="7"/>
        </w:numPr>
      </w:pPr>
      <w:r w:rsidRPr="00310C9A">
        <w:rPr>
          <w:b/>
          <w:bCs/>
        </w:rPr>
        <w:t>Hemoglobin</w:t>
      </w:r>
    </w:p>
    <w:p w14:paraId="3339E330" w14:textId="2EBC9BED" w:rsidR="00310C9A" w:rsidRPr="00310C9A" w:rsidRDefault="00310C9A" w:rsidP="00310C9A">
      <w:pPr>
        <w:numPr>
          <w:ilvl w:val="0"/>
          <w:numId w:val="7"/>
        </w:numPr>
      </w:pPr>
      <w:r w:rsidRPr="00310C9A">
        <w:rPr>
          <w:b/>
          <w:bCs/>
        </w:rPr>
        <w:t>Immunoglobin</w:t>
      </w:r>
    </w:p>
    <w:p w14:paraId="4ECD73AA" w14:textId="77777777" w:rsidR="00310C9A" w:rsidRPr="00310C9A" w:rsidRDefault="00E278E1" w:rsidP="00310C9A">
      <w:r>
        <w:pict w14:anchorId="0F801BA6">
          <v:rect id="_x0000_i1030" style="width:0;height:0" o:hralign="center" o:hrstd="t" o:hr="t" fillcolor="#a0a0a0" stroked="f"/>
        </w:pict>
      </w:r>
    </w:p>
    <w:p w14:paraId="3ADB28AF" w14:textId="3D7D1739" w:rsidR="00310C9A" w:rsidRPr="00310C9A" w:rsidRDefault="00310C9A" w:rsidP="00310C9A">
      <w:pPr>
        <w:rPr>
          <w:b/>
          <w:bCs/>
        </w:rPr>
      </w:pPr>
      <w:r w:rsidRPr="00310C9A">
        <w:rPr>
          <w:b/>
          <w:bCs/>
        </w:rPr>
        <w:t>Summary Checklist</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32"/>
        <w:gridCol w:w="4503"/>
        <w:gridCol w:w="4500"/>
      </w:tblGrid>
      <w:tr w:rsidR="00310C9A" w:rsidRPr="00310C9A" w14:paraId="2AA6BDFB" w14:textId="77777777" w:rsidTr="00CE55C4">
        <w:trPr>
          <w:tblHeader/>
        </w:trPr>
        <w:tc>
          <w:tcPr>
            <w:tcW w:w="0" w:type="auto"/>
            <w:shd w:val="clear" w:color="auto" w:fill="F9FAFB"/>
            <w:vAlign w:val="bottom"/>
            <w:hideMark/>
          </w:tcPr>
          <w:p w14:paraId="04B498F2" w14:textId="77777777" w:rsidR="00310C9A" w:rsidRPr="00310C9A" w:rsidRDefault="00310C9A" w:rsidP="00310C9A">
            <w:pPr>
              <w:rPr>
                <w:b/>
                <w:bCs/>
              </w:rPr>
            </w:pPr>
            <w:r w:rsidRPr="00310C9A">
              <w:rPr>
                <w:b/>
                <w:bCs/>
              </w:rPr>
              <w:t>Step</w:t>
            </w:r>
          </w:p>
        </w:tc>
        <w:tc>
          <w:tcPr>
            <w:tcW w:w="4503" w:type="dxa"/>
            <w:shd w:val="clear" w:color="auto" w:fill="F9FAFB"/>
            <w:vAlign w:val="bottom"/>
            <w:hideMark/>
          </w:tcPr>
          <w:p w14:paraId="1F5C2773" w14:textId="77777777" w:rsidR="00310C9A" w:rsidRPr="00310C9A" w:rsidRDefault="00310C9A" w:rsidP="00310C9A">
            <w:pPr>
              <w:rPr>
                <w:b/>
                <w:bCs/>
              </w:rPr>
            </w:pPr>
            <w:r w:rsidRPr="00310C9A">
              <w:rPr>
                <w:b/>
                <w:bCs/>
              </w:rPr>
              <w:t>Action</w:t>
            </w:r>
          </w:p>
        </w:tc>
        <w:tc>
          <w:tcPr>
            <w:tcW w:w="4500" w:type="dxa"/>
            <w:shd w:val="clear" w:color="auto" w:fill="FFFFFF"/>
            <w:vAlign w:val="bottom"/>
            <w:hideMark/>
          </w:tcPr>
          <w:p w14:paraId="2D622EB6" w14:textId="77777777" w:rsidR="00310C9A" w:rsidRPr="00310C9A" w:rsidRDefault="00310C9A" w:rsidP="00310C9A">
            <w:pPr>
              <w:rPr>
                <w:b/>
                <w:bCs/>
              </w:rPr>
            </w:pPr>
            <w:r w:rsidRPr="00310C9A">
              <w:rPr>
                <w:b/>
                <w:bCs/>
              </w:rPr>
              <w:t>Notes</w:t>
            </w:r>
          </w:p>
        </w:tc>
      </w:tr>
      <w:tr w:rsidR="00310C9A" w:rsidRPr="00310C9A" w14:paraId="7AB158A3" w14:textId="77777777" w:rsidTr="00CE55C4">
        <w:tc>
          <w:tcPr>
            <w:tcW w:w="0" w:type="auto"/>
            <w:noWrap/>
            <w:tcMar>
              <w:top w:w="137" w:type="dxa"/>
              <w:left w:w="137" w:type="dxa"/>
              <w:bottom w:w="137" w:type="dxa"/>
              <w:right w:w="137" w:type="dxa"/>
            </w:tcMar>
            <w:vAlign w:val="bottom"/>
            <w:hideMark/>
          </w:tcPr>
          <w:p w14:paraId="59D3130F" w14:textId="77777777" w:rsidR="00310C9A" w:rsidRPr="00310C9A" w:rsidRDefault="00310C9A" w:rsidP="00310C9A">
            <w:r w:rsidRPr="00310C9A">
              <w:t>1</w:t>
            </w:r>
          </w:p>
        </w:tc>
        <w:tc>
          <w:tcPr>
            <w:tcW w:w="4503" w:type="dxa"/>
            <w:noWrap/>
            <w:tcMar>
              <w:top w:w="137" w:type="dxa"/>
              <w:left w:w="137" w:type="dxa"/>
              <w:bottom w:w="137" w:type="dxa"/>
              <w:right w:w="137" w:type="dxa"/>
            </w:tcMar>
            <w:vAlign w:val="bottom"/>
            <w:hideMark/>
          </w:tcPr>
          <w:p w14:paraId="118F0E3A" w14:textId="77777777" w:rsidR="00310C9A" w:rsidRPr="00310C9A" w:rsidRDefault="00310C9A" w:rsidP="00310C9A">
            <w:r w:rsidRPr="00310C9A">
              <w:t>Open (INV) Biochemical Homeostasis</w:t>
            </w:r>
          </w:p>
        </w:tc>
        <w:tc>
          <w:tcPr>
            <w:tcW w:w="4500" w:type="dxa"/>
            <w:noWrap/>
            <w:tcMar>
              <w:top w:w="137" w:type="dxa"/>
              <w:left w:w="137" w:type="dxa"/>
              <w:bottom w:w="137" w:type="dxa"/>
              <w:right w:w="137" w:type="dxa"/>
            </w:tcMar>
            <w:vAlign w:val="bottom"/>
            <w:hideMark/>
          </w:tcPr>
          <w:p w14:paraId="38219080" w14:textId="0498F880" w:rsidR="00310C9A" w:rsidRPr="00310C9A" w:rsidRDefault="00310C9A" w:rsidP="00310C9A">
            <w:r w:rsidRPr="00310C9A">
              <w:t>After scan</w:t>
            </w:r>
            <w:r w:rsidR="006109DD">
              <w:t>ning selected organ</w:t>
            </w:r>
          </w:p>
        </w:tc>
      </w:tr>
      <w:tr w:rsidR="00310C9A" w:rsidRPr="00310C9A" w14:paraId="7B18AB85" w14:textId="77777777" w:rsidTr="00CE55C4">
        <w:tc>
          <w:tcPr>
            <w:tcW w:w="0" w:type="auto"/>
            <w:noWrap/>
            <w:tcMar>
              <w:top w:w="137" w:type="dxa"/>
              <w:left w:w="137" w:type="dxa"/>
              <w:bottom w:w="137" w:type="dxa"/>
              <w:right w:w="137" w:type="dxa"/>
            </w:tcMar>
            <w:vAlign w:val="bottom"/>
            <w:hideMark/>
          </w:tcPr>
          <w:p w14:paraId="00A252C4" w14:textId="77777777" w:rsidR="00310C9A" w:rsidRPr="00310C9A" w:rsidRDefault="00310C9A" w:rsidP="00310C9A">
            <w:r w:rsidRPr="00310C9A">
              <w:lastRenderedPageBreak/>
              <w:t>2</w:t>
            </w:r>
          </w:p>
        </w:tc>
        <w:tc>
          <w:tcPr>
            <w:tcW w:w="4503" w:type="dxa"/>
            <w:noWrap/>
            <w:tcMar>
              <w:top w:w="137" w:type="dxa"/>
              <w:left w:w="137" w:type="dxa"/>
              <w:bottom w:w="137" w:type="dxa"/>
              <w:right w:w="137" w:type="dxa"/>
            </w:tcMar>
            <w:vAlign w:val="bottom"/>
            <w:hideMark/>
          </w:tcPr>
          <w:p w14:paraId="6E4DCBE4" w14:textId="2C75AB89" w:rsidR="00310C9A" w:rsidRPr="00310C9A" w:rsidRDefault="00310C9A" w:rsidP="00310C9A">
            <w:r w:rsidRPr="00310C9A">
              <w:t>Select 5–7 low-dispersion items</w:t>
            </w:r>
            <w:r w:rsidR="00CE55C4">
              <w:t xml:space="preserve"> or keyword searched remedies.</w:t>
            </w:r>
          </w:p>
        </w:tc>
        <w:tc>
          <w:tcPr>
            <w:tcW w:w="4500" w:type="dxa"/>
            <w:noWrap/>
            <w:tcMar>
              <w:top w:w="137" w:type="dxa"/>
              <w:left w:w="137" w:type="dxa"/>
              <w:bottom w:w="137" w:type="dxa"/>
              <w:right w:w="137" w:type="dxa"/>
            </w:tcMar>
            <w:vAlign w:val="bottom"/>
            <w:hideMark/>
          </w:tcPr>
          <w:p w14:paraId="3993EDDB" w14:textId="77777777" w:rsidR="00310C9A" w:rsidRPr="00310C9A" w:rsidRDefault="00310C9A" w:rsidP="00310C9A">
            <w:r w:rsidRPr="00310C9A">
              <w:t>Focus on neurological or vitamin-related</w:t>
            </w:r>
          </w:p>
        </w:tc>
      </w:tr>
      <w:tr w:rsidR="00310C9A" w:rsidRPr="00310C9A" w14:paraId="0C7E770F" w14:textId="77777777" w:rsidTr="00CE55C4">
        <w:tc>
          <w:tcPr>
            <w:tcW w:w="0" w:type="auto"/>
            <w:noWrap/>
            <w:tcMar>
              <w:top w:w="137" w:type="dxa"/>
              <w:left w:w="137" w:type="dxa"/>
              <w:bottom w:w="137" w:type="dxa"/>
              <w:right w:w="137" w:type="dxa"/>
            </w:tcMar>
            <w:vAlign w:val="bottom"/>
            <w:hideMark/>
          </w:tcPr>
          <w:p w14:paraId="7718F4F0" w14:textId="77777777" w:rsidR="00310C9A" w:rsidRPr="00310C9A" w:rsidRDefault="00310C9A" w:rsidP="00310C9A">
            <w:r w:rsidRPr="00310C9A">
              <w:t>4</w:t>
            </w:r>
          </w:p>
        </w:tc>
        <w:tc>
          <w:tcPr>
            <w:tcW w:w="4503" w:type="dxa"/>
            <w:noWrap/>
            <w:tcMar>
              <w:top w:w="137" w:type="dxa"/>
              <w:left w:w="137" w:type="dxa"/>
              <w:bottom w:w="137" w:type="dxa"/>
              <w:right w:w="137" w:type="dxa"/>
            </w:tcMar>
            <w:vAlign w:val="bottom"/>
            <w:hideMark/>
          </w:tcPr>
          <w:p w14:paraId="1379A19D" w14:textId="77777777" w:rsidR="00310C9A" w:rsidRPr="00310C9A" w:rsidRDefault="00310C9A" w:rsidP="00310C9A">
            <w:r w:rsidRPr="00310C9A">
              <w:t>Add to remedy plan</w:t>
            </w:r>
          </w:p>
        </w:tc>
        <w:tc>
          <w:tcPr>
            <w:tcW w:w="4500" w:type="dxa"/>
            <w:noWrap/>
            <w:tcMar>
              <w:top w:w="137" w:type="dxa"/>
              <w:left w:w="137" w:type="dxa"/>
              <w:bottom w:w="137" w:type="dxa"/>
              <w:right w:w="137" w:type="dxa"/>
            </w:tcMar>
            <w:vAlign w:val="bottom"/>
            <w:hideMark/>
          </w:tcPr>
          <w:p w14:paraId="3C39B26B" w14:textId="3A7E47E2" w:rsidR="00310C9A" w:rsidRPr="00310C9A" w:rsidRDefault="00310C9A" w:rsidP="00310C9A">
            <w:r w:rsidRPr="00310C9A">
              <w:t xml:space="preserve">Combine with other </w:t>
            </w:r>
            <w:r w:rsidR="00CE55C4">
              <w:t xml:space="preserve">INV </w:t>
            </w:r>
            <w:r w:rsidRPr="00310C9A">
              <w:t>remedy topics</w:t>
            </w:r>
          </w:p>
        </w:tc>
      </w:tr>
      <w:tr w:rsidR="00310C9A" w:rsidRPr="00310C9A" w14:paraId="04C16751" w14:textId="77777777" w:rsidTr="00CE55C4">
        <w:tc>
          <w:tcPr>
            <w:tcW w:w="0" w:type="auto"/>
            <w:noWrap/>
            <w:tcMar>
              <w:top w:w="137" w:type="dxa"/>
              <w:left w:w="137" w:type="dxa"/>
              <w:bottom w:w="137" w:type="dxa"/>
              <w:right w:w="137" w:type="dxa"/>
            </w:tcMar>
            <w:vAlign w:val="bottom"/>
            <w:hideMark/>
          </w:tcPr>
          <w:p w14:paraId="7C1C5988" w14:textId="77777777" w:rsidR="00310C9A" w:rsidRPr="00310C9A" w:rsidRDefault="00310C9A" w:rsidP="00310C9A">
            <w:r w:rsidRPr="00310C9A">
              <w:t>6</w:t>
            </w:r>
          </w:p>
        </w:tc>
        <w:tc>
          <w:tcPr>
            <w:tcW w:w="4503" w:type="dxa"/>
            <w:noWrap/>
            <w:tcMar>
              <w:top w:w="137" w:type="dxa"/>
              <w:left w:w="137" w:type="dxa"/>
              <w:bottom w:w="137" w:type="dxa"/>
              <w:right w:w="137" w:type="dxa"/>
            </w:tcMar>
            <w:vAlign w:val="bottom"/>
            <w:hideMark/>
          </w:tcPr>
          <w:p w14:paraId="66A3B961" w14:textId="77777777" w:rsidR="00310C9A" w:rsidRPr="00310C9A" w:rsidRDefault="00310C9A" w:rsidP="00310C9A">
            <w:r w:rsidRPr="00310C9A">
              <w:t>Adjust as needed</w:t>
            </w:r>
          </w:p>
        </w:tc>
        <w:tc>
          <w:tcPr>
            <w:tcW w:w="4500" w:type="dxa"/>
            <w:noWrap/>
            <w:tcMar>
              <w:top w:w="137" w:type="dxa"/>
              <w:left w:w="137" w:type="dxa"/>
              <w:bottom w:w="137" w:type="dxa"/>
              <w:right w:w="137" w:type="dxa"/>
            </w:tcMar>
            <w:vAlign w:val="bottom"/>
            <w:hideMark/>
          </w:tcPr>
          <w:p w14:paraId="320BAB8F" w14:textId="15F8BB9B" w:rsidR="00310C9A" w:rsidRPr="00310C9A" w:rsidRDefault="00310C9A" w:rsidP="00310C9A">
            <w:r w:rsidRPr="00310C9A">
              <w:t xml:space="preserve">Re-scan every </w:t>
            </w:r>
            <w:r w:rsidR="006109DD">
              <w:t>2-4</w:t>
            </w:r>
            <w:r w:rsidRPr="00310C9A">
              <w:t xml:space="preserve"> weeks</w:t>
            </w:r>
          </w:p>
        </w:tc>
      </w:tr>
    </w:tbl>
    <w:p w14:paraId="2ACDF944" w14:textId="2124659A" w:rsidR="001734A6" w:rsidRDefault="001734A6"/>
    <w:sectPr w:rsidR="001734A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27012" w14:textId="77777777" w:rsidR="00E278E1" w:rsidRDefault="00E278E1" w:rsidP="006109DD">
      <w:pPr>
        <w:spacing w:after="0" w:line="240" w:lineRule="auto"/>
      </w:pPr>
      <w:r>
        <w:separator/>
      </w:r>
    </w:p>
  </w:endnote>
  <w:endnote w:type="continuationSeparator" w:id="0">
    <w:p w14:paraId="51FC2E18" w14:textId="77777777" w:rsidR="00E278E1" w:rsidRDefault="00E278E1" w:rsidP="00610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1922686"/>
      <w:docPartObj>
        <w:docPartGallery w:val="Page Numbers (Bottom of Page)"/>
        <w:docPartUnique/>
      </w:docPartObj>
    </w:sdtPr>
    <w:sdtEndPr>
      <w:rPr>
        <w:color w:val="7F7F7F" w:themeColor="background1" w:themeShade="7F"/>
        <w:spacing w:val="60"/>
      </w:rPr>
    </w:sdtEndPr>
    <w:sdtContent>
      <w:p w14:paraId="5B884A84" w14:textId="0E5BBF17" w:rsidR="006109DD" w:rsidRDefault="006109D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BFFDA51" w14:textId="77777777" w:rsidR="006109DD" w:rsidRDefault="00610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68D96" w14:textId="77777777" w:rsidR="00E278E1" w:rsidRDefault="00E278E1" w:rsidP="006109DD">
      <w:pPr>
        <w:spacing w:after="0" w:line="240" w:lineRule="auto"/>
      </w:pPr>
      <w:r>
        <w:separator/>
      </w:r>
    </w:p>
  </w:footnote>
  <w:footnote w:type="continuationSeparator" w:id="0">
    <w:p w14:paraId="75BEC157" w14:textId="77777777" w:rsidR="00E278E1" w:rsidRDefault="00E278E1" w:rsidP="00610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50B7" w14:textId="16416B7A" w:rsidR="006109DD" w:rsidRDefault="006109DD">
    <w:pPr>
      <w:pStyle w:val="Header"/>
    </w:pPr>
    <w:r>
      <w:t>Enter Balancing Rays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05742"/>
    <w:multiLevelType w:val="multilevel"/>
    <w:tmpl w:val="7A56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BB5A9F"/>
    <w:multiLevelType w:val="multilevel"/>
    <w:tmpl w:val="8A124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E36EAA"/>
    <w:multiLevelType w:val="multilevel"/>
    <w:tmpl w:val="62B42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C73D7F"/>
    <w:multiLevelType w:val="multilevel"/>
    <w:tmpl w:val="E46217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CD7947"/>
    <w:multiLevelType w:val="multilevel"/>
    <w:tmpl w:val="E034DD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3D1E86"/>
    <w:multiLevelType w:val="multilevel"/>
    <w:tmpl w:val="722C6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F711D5"/>
    <w:multiLevelType w:val="multilevel"/>
    <w:tmpl w:val="AC4A2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0604451">
    <w:abstractNumId w:val="5"/>
  </w:num>
  <w:num w:numId="2" w16cid:durableId="1489665285">
    <w:abstractNumId w:val="4"/>
  </w:num>
  <w:num w:numId="3" w16cid:durableId="1641765403">
    <w:abstractNumId w:val="0"/>
  </w:num>
  <w:num w:numId="4" w16cid:durableId="931400364">
    <w:abstractNumId w:val="1"/>
  </w:num>
  <w:num w:numId="5" w16cid:durableId="1150708516">
    <w:abstractNumId w:val="3"/>
  </w:num>
  <w:num w:numId="6" w16cid:durableId="742334813">
    <w:abstractNumId w:val="2"/>
  </w:num>
  <w:num w:numId="7" w16cid:durableId="3915878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C9A"/>
    <w:rsid w:val="001734A6"/>
    <w:rsid w:val="001839D1"/>
    <w:rsid w:val="00310C9A"/>
    <w:rsid w:val="003F7F95"/>
    <w:rsid w:val="00575D0F"/>
    <w:rsid w:val="006109DD"/>
    <w:rsid w:val="006E3AAC"/>
    <w:rsid w:val="007219B4"/>
    <w:rsid w:val="00A85215"/>
    <w:rsid w:val="00CA7F5A"/>
    <w:rsid w:val="00CE55C4"/>
    <w:rsid w:val="00E27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2E62"/>
  <w15:chartTrackingRefBased/>
  <w15:docId w15:val="{AB112DDD-FDD4-4949-8757-4578B205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0C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0C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0C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0C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0C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0C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0C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0C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0C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0C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0C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0C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0C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0C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0C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0C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0C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0C9A"/>
    <w:rPr>
      <w:rFonts w:eastAsiaTheme="majorEastAsia" w:cstheme="majorBidi"/>
      <w:color w:val="272727" w:themeColor="text1" w:themeTint="D8"/>
    </w:rPr>
  </w:style>
  <w:style w:type="paragraph" w:styleId="Title">
    <w:name w:val="Title"/>
    <w:basedOn w:val="Normal"/>
    <w:next w:val="Normal"/>
    <w:link w:val="TitleChar"/>
    <w:uiPriority w:val="10"/>
    <w:qFormat/>
    <w:rsid w:val="00310C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0C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0C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0C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0C9A"/>
    <w:pPr>
      <w:spacing w:before="160"/>
      <w:jc w:val="center"/>
    </w:pPr>
    <w:rPr>
      <w:i/>
      <w:iCs/>
      <w:color w:val="404040" w:themeColor="text1" w:themeTint="BF"/>
    </w:rPr>
  </w:style>
  <w:style w:type="character" w:customStyle="1" w:styleId="QuoteChar">
    <w:name w:val="Quote Char"/>
    <w:basedOn w:val="DefaultParagraphFont"/>
    <w:link w:val="Quote"/>
    <w:uiPriority w:val="29"/>
    <w:rsid w:val="00310C9A"/>
    <w:rPr>
      <w:i/>
      <w:iCs/>
      <w:color w:val="404040" w:themeColor="text1" w:themeTint="BF"/>
    </w:rPr>
  </w:style>
  <w:style w:type="paragraph" w:styleId="ListParagraph">
    <w:name w:val="List Paragraph"/>
    <w:basedOn w:val="Normal"/>
    <w:uiPriority w:val="34"/>
    <w:qFormat/>
    <w:rsid w:val="00310C9A"/>
    <w:pPr>
      <w:ind w:left="720"/>
      <w:contextualSpacing/>
    </w:pPr>
  </w:style>
  <w:style w:type="character" w:styleId="IntenseEmphasis">
    <w:name w:val="Intense Emphasis"/>
    <w:basedOn w:val="DefaultParagraphFont"/>
    <w:uiPriority w:val="21"/>
    <w:qFormat/>
    <w:rsid w:val="00310C9A"/>
    <w:rPr>
      <w:i/>
      <w:iCs/>
      <w:color w:val="0F4761" w:themeColor="accent1" w:themeShade="BF"/>
    </w:rPr>
  </w:style>
  <w:style w:type="paragraph" w:styleId="IntenseQuote">
    <w:name w:val="Intense Quote"/>
    <w:basedOn w:val="Normal"/>
    <w:next w:val="Normal"/>
    <w:link w:val="IntenseQuoteChar"/>
    <w:uiPriority w:val="30"/>
    <w:qFormat/>
    <w:rsid w:val="00310C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0C9A"/>
    <w:rPr>
      <w:i/>
      <w:iCs/>
      <w:color w:val="0F4761" w:themeColor="accent1" w:themeShade="BF"/>
    </w:rPr>
  </w:style>
  <w:style w:type="character" w:styleId="IntenseReference">
    <w:name w:val="Intense Reference"/>
    <w:basedOn w:val="DefaultParagraphFont"/>
    <w:uiPriority w:val="32"/>
    <w:qFormat/>
    <w:rsid w:val="00310C9A"/>
    <w:rPr>
      <w:b/>
      <w:bCs/>
      <w:smallCaps/>
      <w:color w:val="0F4761" w:themeColor="accent1" w:themeShade="BF"/>
      <w:spacing w:val="5"/>
    </w:rPr>
  </w:style>
  <w:style w:type="paragraph" w:styleId="Header">
    <w:name w:val="header"/>
    <w:basedOn w:val="Normal"/>
    <w:link w:val="HeaderChar"/>
    <w:uiPriority w:val="99"/>
    <w:unhideWhenUsed/>
    <w:rsid w:val="006109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9DD"/>
  </w:style>
  <w:style w:type="paragraph" w:styleId="Footer">
    <w:name w:val="footer"/>
    <w:basedOn w:val="Normal"/>
    <w:link w:val="FooterChar"/>
    <w:uiPriority w:val="99"/>
    <w:unhideWhenUsed/>
    <w:rsid w:val="006109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9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331</Words>
  <Characters>1911</Characters>
  <Application>Microsoft Office Word</Application>
  <DocSecurity>0</DocSecurity>
  <Lines>68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sabourin</dc:creator>
  <cp:keywords/>
  <dc:description/>
  <cp:lastModifiedBy>kimberly sabourin</cp:lastModifiedBy>
  <cp:revision>2</cp:revision>
  <dcterms:created xsi:type="dcterms:W3CDTF">2026-03-25T11:03:00Z</dcterms:created>
  <dcterms:modified xsi:type="dcterms:W3CDTF">2026-03-25T11:03:00Z</dcterms:modified>
</cp:coreProperties>
</file>