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3E2F" w14:textId="01D7F52C" w:rsidR="00FD6EB9" w:rsidRPr="00E92F8A" w:rsidRDefault="00E92F8A" w:rsidP="00FD6EB9">
      <w:pPr>
        <w:rPr>
          <w:b/>
          <w:bCs/>
          <w:sz w:val="40"/>
          <w:szCs w:val="40"/>
        </w:rPr>
      </w:pPr>
      <w:r>
        <w:rPr>
          <w:b/>
          <w:bCs/>
          <w:noProof/>
          <w:sz w:val="40"/>
          <w:szCs w:val="40"/>
        </w:rPr>
        <w:drawing>
          <wp:anchor distT="0" distB="0" distL="114300" distR="114300" simplePos="0" relativeHeight="251657216" behindDoc="0" locked="0" layoutInCell="1" allowOverlap="1" wp14:anchorId="1A25082E" wp14:editId="4D506127">
            <wp:simplePos x="0" y="0"/>
            <wp:positionH relativeFrom="margin">
              <wp:align>right</wp:align>
            </wp:positionH>
            <wp:positionV relativeFrom="paragraph">
              <wp:posOffset>9525</wp:posOffset>
            </wp:positionV>
            <wp:extent cx="1295400" cy="739775"/>
            <wp:effectExtent l="0" t="0" r="0" b="3175"/>
            <wp:wrapThrough wrapText="bothSides">
              <wp:wrapPolygon edited="0">
                <wp:start x="0" y="0"/>
                <wp:lineTo x="0" y="21136"/>
                <wp:lineTo x="21282" y="21136"/>
                <wp:lineTo x="21282" y="0"/>
                <wp:lineTo x="0" y="0"/>
              </wp:wrapPolygon>
            </wp:wrapThrough>
            <wp:docPr id="181639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96521" name="Picture 18163965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739775"/>
                    </a:xfrm>
                    <a:prstGeom prst="rect">
                      <a:avLst/>
                    </a:prstGeom>
                  </pic:spPr>
                </pic:pic>
              </a:graphicData>
            </a:graphic>
            <wp14:sizeRelH relativeFrom="margin">
              <wp14:pctWidth>0</wp14:pctWidth>
            </wp14:sizeRelH>
            <wp14:sizeRelV relativeFrom="margin">
              <wp14:pctHeight>0</wp14:pctHeight>
            </wp14:sizeRelV>
          </wp:anchor>
        </w:drawing>
      </w:r>
      <w:r w:rsidR="00FD6EB9" w:rsidRPr="00E92F8A">
        <w:rPr>
          <w:b/>
          <w:bCs/>
          <w:sz w:val="40"/>
          <w:szCs w:val="40"/>
        </w:rPr>
        <w:t>New User Training Guide: Platform Access, Advanced Reporting, and Remedy Preparation</w:t>
      </w:r>
    </w:p>
    <w:p w14:paraId="3BA78E8E" w14:textId="77777777" w:rsidR="00E92F8A" w:rsidRPr="00E92F8A" w:rsidRDefault="00E92F8A" w:rsidP="00E92F8A">
      <w:pPr>
        <w:rPr>
          <w:b/>
          <w:bCs/>
        </w:rPr>
      </w:pPr>
      <w:r w:rsidRPr="00E92F8A">
        <w:rPr>
          <w:b/>
          <w:bCs/>
        </w:rPr>
        <w:pict w14:anchorId="223A87B6">
          <v:rect id="_x0000_i1037" style="width:468pt;height:1.5pt" o:hralign="center" o:hrstd="t" o:hr="t" fillcolor="#a0a0a0" stroked="f"/>
        </w:pict>
      </w:r>
    </w:p>
    <w:p w14:paraId="2614BF85" w14:textId="77777777" w:rsidR="00E92F8A" w:rsidRPr="00E92F8A" w:rsidRDefault="00E92F8A" w:rsidP="00E92F8A">
      <w:pPr>
        <w:rPr>
          <w:b/>
          <w:bCs/>
        </w:rPr>
      </w:pPr>
      <w:r w:rsidRPr="00E92F8A">
        <w:rPr>
          <w:b/>
          <w:bCs/>
        </w:rPr>
        <w:t>Disclaimer</w:t>
      </w:r>
    </w:p>
    <w:p w14:paraId="0504144E" w14:textId="77777777" w:rsidR="00E92F8A" w:rsidRPr="00E92F8A" w:rsidRDefault="00E92F8A" w:rsidP="00E92F8A">
      <w:r w:rsidRPr="00E92F8A">
        <w:t xml:space="preserve">This training from </w:t>
      </w:r>
      <w:r w:rsidRPr="00E92F8A">
        <w:rPr>
          <w:i/>
          <w:iCs/>
        </w:rPr>
        <w:t>Enter Balancing Rays</w:t>
      </w:r>
      <w:r w:rsidRPr="00E92F8A">
        <w:t xml:space="preserve"> is for educational and entertainment purposes only. It does not provide medical advice and is not intended to diagnose, treat, or cure any condition. Use of this information is at your own discretion and risk.</w:t>
      </w:r>
    </w:p>
    <w:p w14:paraId="088BB6A7" w14:textId="77777777" w:rsidR="00E92F8A" w:rsidRPr="00E92F8A" w:rsidRDefault="00E92F8A" w:rsidP="00E92F8A">
      <w:pPr>
        <w:rPr>
          <w:b/>
          <w:bCs/>
        </w:rPr>
      </w:pPr>
      <w:r w:rsidRPr="00E92F8A">
        <w:rPr>
          <w:b/>
          <w:bCs/>
        </w:rPr>
        <w:pict w14:anchorId="3A7528B6">
          <v:rect id="_x0000_i1038" style="width:468pt;height:1.5pt" o:hralign="center" o:hrstd="t" o:hr="t" fillcolor="#a0a0a0" stroked="f"/>
        </w:pict>
      </w:r>
    </w:p>
    <w:p w14:paraId="48BE6DC3" w14:textId="1A643D6A" w:rsidR="00FD6EB9" w:rsidRPr="00FD6EB9" w:rsidRDefault="00FD6EB9" w:rsidP="00FD6EB9">
      <w:r w:rsidRPr="00FD6EB9">
        <w:t xml:space="preserve">This comprehensive guide is designed to assist both new and transitioning users in mastering the Oberon biofeedback system. As we advance our collective </w:t>
      </w:r>
      <w:r w:rsidR="00693EAF" w:rsidRPr="00FD6EB9">
        <w:t xml:space="preserve">knowledge, </w:t>
      </w:r>
      <w:r w:rsidRPr="00FD6EB9">
        <w:t>particularly with the upcoming introduction of the PET software</w:t>
      </w:r>
      <w:r w:rsidR="00693EAF">
        <w:t xml:space="preserve">, </w:t>
      </w:r>
      <w:r w:rsidRPr="00FD6EB9">
        <w:t>it is essential to solidify your understanding of data analysis, frequency imprinting, and remedy preparation.</w:t>
      </w:r>
    </w:p>
    <w:p w14:paraId="38366EBC" w14:textId="74A732AF" w:rsidR="00E92F8A" w:rsidRDefault="00E92F8A" w:rsidP="00FD6EB9">
      <w:r w:rsidRPr="00E92F8A">
        <w:rPr>
          <w:b/>
          <w:bCs/>
        </w:rPr>
        <w:pict w14:anchorId="1B4301C2">
          <v:rect id="_x0000_i1041" style="width:468pt;height:1.5pt" o:hralign="center" o:hrstd="t" o:hr="t" fillcolor="#a0a0a0" stroked="f"/>
        </w:pict>
      </w:r>
    </w:p>
    <w:p w14:paraId="3D4EF872" w14:textId="30BF5BED" w:rsidR="00FD6EB9" w:rsidRPr="00FD6EB9" w:rsidRDefault="00FD6EB9" w:rsidP="00FD6EB9">
      <w:r w:rsidRPr="00FD6EB9">
        <w:t xml:space="preserve">1. Navigating </w:t>
      </w:r>
      <w:r w:rsidR="00E92F8A">
        <w:t xml:space="preserve">Oberon’s </w:t>
      </w:r>
      <w:r w:rsidRPr="00FD6EB9">
        <w:t>New Training Platform</w:t>
      </w:r>
    </w:p>
    <w:p w14:paraId="199E09E1" w14:textId="77777777" w:rsidR="00FD6EB9" w:rsidRPr="00FD6EB9" w:rsidRDefault="00FD6EB9" w:rsidP="00FD6EB9">
      <w:r w:rsidRPr="00FD6EB9">
        <w:t>The Oberon training modules have been migrated to a streamlined platform on Teachable. This transition allows for better organization of complex topics into accessible "Buckets" or modules.</w:t>
      </w:r>
    </w:p>
    <w:p w14:paraId="5EEDB5C2" w14:textId="77777777" w:rsidR="00FD6EB9" w:rsidRPr="00FD6EB9" w:rsidRDefault="00FD6EB9" w:rsidP="00FD6EB9">
      <w:r w:rsidRPr="00FD6EB9">
        <w:t>Registration and Login Process</w:t>
      </w:r>
    </w:p>
    <w:p w14:paraId="6062B615" w14:textId="77777777" w:rsidR="00FD6EB9" w:rsidRPr="00FD6EB9" w:rsidRDefault="00FD6EB9" w:rsidP="00FD6EB9">
      <w:pPr>
        <w:numPr>
          <w:ilvl w:val="0"/>
          <w:numId w:val="1"/>
        </w:numPr>
      </w:pPr>
      <w:r w:rsidRPr="00FD6EB9">
        <w:rPr>
          <w:b/>
          <w:bCs/>
        </w:rPr>
        <w:t>Email Requirement:</w:t>
      </w:r>
      <w:r w:rsidRPr="00FD6EB9">
        <w:t> To register, you must use the specific email address where you receive Diana’s weekly meeting notifications. This ensures your account is synchronized with your membership status.</w:t>
      </w:r>
    </w:p>
    <w:p w14:paraId="45F01EF7" w14:textId="77777777" w:rsidR="00FD6EB9" w:rsidRPr="00FD6EB9" w:rsidRDefault="00FD6EB9" w:rsidP="00FD6EB9">
      <w:pPr>
        <w:numPr>
          <w:ilvl w:val="0"/>
          <w:numId w:val="1"/>
        </w:numPr>
      </w:pPr>
      <w:r w:rsidRPr="00FD6EB9">
        <w:rPr>
          <w:b/>
          <w:bCs/>
        </w:rPr>
        <w:t>Accessing the Site:</w:t>
      </w:r>
      <w:r w:rsidRPr="00FD6EB9">
        <w:t> Navigate to the updated website link provided in your training communications.</w:t>
      </w:r>
    </w:p>
    <w:p w14:paraId="27E0D3AE" w14:textId="77777777" w:rsidR="00FD6EB9" w:rsidRDefault="00FD6EB9" w:rsidP="00FD6EB9">
      <w:pPr>
        <w:numPr>
          <w:ilvl w:val="0"/>
          <w:numId w:val="1"/>
        </w:numPr>
      </w:pPr>
      <w:r w:rsidRPr="00FD6EB9">
        <w:rPr>
          <w:b/>
          <w:bCs/>
        </w:rPr>
        <w:t>Login Flow:</w:t>
      </w:r>
      <w:r w:rsidRPr="00FD6EB9">
        <w:t> Enter your registered email address to receive a unique access code via email. Enter this code on the site to complete the login.</w:t>
      </w:r>
    </w:p>
    <w:p w14:paraId="170819F4" w14:textId="5C862CE0" w:rsidR="007F3065" w:rsidRDefault="007F3065" w:rsidP="007F3065">
      <w:pPr>
        <w:numPr>
          <w:ilvl w:val="1"/>
          <w:numId w:val="1"/>
        </w:numPr>
      </w:pPr>
      <w:r>
        <w:t xml:space="preserve">Oberon Community Login: </w:t>
      </w:r>
      <w:hyperlink r:id="rId8" w:history="1">
        <w:r w:rsidR="00DC4652" w:rsidRPr="00060E17">
          <w:rPr>
            <w:rStyle w:val="Hyperlink"/>
          </w:rPr>
          <w:t>https://sso.teachable.com/secure/2674685/identity/login/otp</w:t>
        </w:r>
      </w:hyperlink>
      <w:r w:rsidR="00DC4652">
        <w:t xml:space="preserve"> </w:t>
      </w:r>
    </w:p>
    <w:p w14:paraId="17FF8F33" w14:textId="011D528A" w:rsidR="00DC4652" w:rsidRDefault="009F2C61" w:rsidP="007F3065">
      <w:pPr>
        <w:numPr>
          <w:ilvl w:val="1"/>
          <w:numId w:val="1"/>
        </w:numPr>
      </w:pPr>
      <w:r>
        <w:t>Oberon Training Page Dashboard:</w:t>
      </w:r>
    </w:p>
    <w:p w14:paraId="1EAFAC0B" w14:textId="35E52DE6" w:rsidR="009F2C61" w:rsidRPr="00FD6EB9" w:rsidRDefault="009F2C61" w:rsidP="007F3065">
      <w:pPr>
        <w:numPr>
          <w:ilvl w:val="1"/>
          <w:numId w:val="1"/>
        </w:numPr>
      </w:pPr>
      <w:hyperlink r:id="rId9" w:history="1">
        <w:r w:rsidRPr="00060E17">
          <w:rPr>
            <w:rStyle w:val="Hyperlink"/>
          </w:rPr>
          <w:t>https://diana-brown-s-school2.teachable.com/l/products?sortKey=recommended&amp;sortDirection=asc&amp;page=1</w:t>
        </w:r>
      </w:hyperlink>
      <w:r>
        <w:t xml:space="preserve"> </w:t>
      </w:r>
    </w:p>
    <w:p w14:paraId="77258DE7" w14:textId="77777777" w:rsidR="00FD6EB9" w:rsidRPr="00FD6EB9" w:rsidRDefault="00FD6EB9" w:rsidP="00FD6EB9">
      <w:r w:rsidRPr="00FD6EB9">
        <w:t>Platform Structure and Navigation</w:t>
      </w:r>
    </w:p>
    <w:p w14:paraId="76C1D2FF" w14:textId="77777777" w:rsidR="00FD6EB9" w:rsidRPr="00FD6EB9" w:rsidRDefault="00FD6EB9" w:rsidP="00FD6EB9">
      <w:r w:rsidRPr="00FD6EB9">
        <w:t>Training content is organized into logical modules:</w:t>
      </w:r>
    </w:p>
    <w:p w14:paraId="04C8790D" w14:textId="77777777" w:rsidR="00FD6EB9" w:rsidRPr="00FD6EB9" w:rsidRDefault="00FD6EB9" w:rsidP="00FD6EB9">
      <w:pPr>
        <w:numPr>
          <w:ilvl w:val="0"/>
          <w:numId w:val="2"/>
        </w:numPr>
      </w:pPr>
      <w:r w:rsidRPr="00FD6EB9">
        <w:rPr>
          <w:b/>
          <w:bCs/>
        </w:rPr>
        <w:t>Understanding Topics:</w:t>
      </w:r>
      <w:r w:rsidRPr="00FD6EB9">
        <w:t> Foundational definitions of software categories.</w:t>
      </w:r>
    </w:p>
    <w:p w14:paraId="19D8974E" w14:textId="77777777" w:rsidR="00FD6EB9" w:rsidRPr="00FD6EB9" w:rsidRDefault="00FD6EB9" w:rsidP="00FD6EB9">
      <w:pPr>
        <w:numPr>
          <w:ilvl w:val="0"/>
          <w:numId w:val="2"/>
        </w:numPr>
      </w:pPr>
      <w:proofErr w:type="spellStart"/>
      <w:r w:rsidRPr="00FD6EB9">
        <w:rPr>
          <w:b/>
          <w:bCs/>
        </w:rPr>
        <w:t>Reprinter</w:t>
      </w:r>
      <w:proofErr w:type="spellEnd"/>
      <w:r w:rsidRPr="00FD6EB9">
        <w:rPr>
          <w:b/>
          <w:bCs/>
        </w:rPr>
        <w:t xml:space="preserve"> Work:</w:t>
      </w:r>
      <w:r w:rsidRPr="00FD6EB9">
        <w:t> Detailed guidance on using the cup or Radio Frequency (RF) therapy.</w:t>
      </w:r>
    </w:p>
    <w:p w14:paraId="25314BED" w14:textId="77777777" w:rsidR="00FD6EB9" w:rsidRPr="00FD6EB9" w:rsidRDefault="00FD6EB9" w:rsidP="00FD6EB9">
      <w:pPr>
        <w:numPr>
          <w:ilvl w:val="0"/>
          <w:numId w:val="2"/>
        </w:numPr>
      </w:pPr>
      <w:r w:rsidRPr="00FD6EB9">
        <w:rPr>
          <w:b/>
          <w:bCs/>
        </w:rPr>
        <w:t>Tech Support:</w:t>
      </w:r>
      <w:r w:rsidRPr="00FD6EB9">
        <w:t> Information on the latest software updates and troubleshooting.</w:t>
      </w:r>
    </w:p>
    <w:p w14:paraId="6F3A8C9A" w14:textId="77777777" w:rsidR="00FD6EB9" w:rsidRPr="00FD6EB9" w:rsidRDefault="00FD6EB9" w:rsidP="00FD6EB9">
      <w:pPr>
        <w:numPr>
          <w:ilvl w:val="0"/>
          <w:numId w:val="2"/>
        </w:numPr>
      </w:pPr>
      <w:r w:rsidRPr="00FD6EB9">
        <w:rPr>
          <w:b/>
          <w:bCs/>
        </w:rPr>
        <w:t>Zoom Training:</w:t>
      </w:r>
      <w:r w:rsidRPr="00FD6EB9">
        <w:t> Archives of previous sessions.</w:t>
      </w:r>
    </w:p>
    <w:p w14:paraId="3430D10E" w14:textId="77777777" w:rsidR="00FD6EB9" w:rsidRPr="00FD6EB9" w:rsidRDefault="00FD6EB9" w:rsidP="00FD6EB9">
      <w:r w:rsidRPr="00FD6EB9">
        <w:rPr>
          <w:b/>
          <w:bCs/>
        </w:rPr>
        <w:t>Key Navigation Features:</w:t>
      </w:r>
    </w:p>
    <w:p w14:paraId="4FD0C925" w14:textId="173A08C7" w:rsidR="00FD6EB9" w:rsidRPr="00FD6EB9" w:rsidRDefault="00FD6EB9" w:rsidP="00FD6EB9">
      <w:pPr>
        <w:numPr>
          <w:ilvl w:val="0"/>
          <w:numId w:val="3"/>
        </w:numPr>
      </w:pPr>
      <w:r w:rsidRPr="00FD6EB9">
        <w:rPr>
          <w:b/>
          <w:bCs/>
        </w:rPr>
        <w:t>Video Timestamps:</w:t>
      </w:r>
      <w:r w:rsidRPr="00FD6EB9">
        <w:t xml:space="preserve"> Most </w:t>
      </w:r>
      <w:r w:rsidR="00BC4A18">
        <w:t xml:space="preserve">Oberon </w:t>
      </w:r>
      <w:r w:rsidRPr="00FD6EB9">
        <w:t>training videos include timestamps in the description. Use these to navigate directly to technical workflows like "</w:t>
      </w:r>
      <w:proofErr w:type="spellStart"/>
      <w:r w:rsidRPr="00FD6EB9">
        <w:t>Reprinter</w:t>
      </w:r>
      <w:proofErr w:type="spellEnd"/>
      <w:r w:rsidRPr="00FD6EB9">
        <w:t>" or "Meta-correction" to save time.</w:t>
      </w:r>
    </w:p>
    <w:p w14:paraId="17C18016" w14:textId="77777777" w:rsidR="00FD6EB9" w:rsidRPr="00FD6EB9" w:rsidRDefault="00FD6EB9" w:rsidP="00FD6EB9">
      <w:pPr>
        <w:numPr>
          <w:ilvl w:val="0"/>
          <w:numId w:val="3"/>
        </w:numPr>
      </w:pPr>
      <w:r w:rsidRPr="00FD6EB9">
        <w:rPr>
          <w:b/>
          <w:bCs/>
        </w:rPr>
        <w:t>Community Forum &amp; Comments:</w:t>
      </w:r>
      <w:r w:rsidRPr="00FD6EB9">
        <w:t> Use the "Community" tab to interact with other experienced users and Diana. You may also leave specific questions in the comments section of any video for targeted feedback.</w:t>
      </w:r>
    </w:p>
    <w:p w14:paraId="391407F1" w14:textId="1365A8A6" w:rsidR="00693EAF" w:rsidRDefault="00693EAF" w:rsidP="00FD6EB9">
      <w:r w:rsidRPr="00E92F8A">
        <w:rPr>
          <w:b/>
          <w:bCs/>
        </w:rPr>
        <w:pict w14:anchorId="50818204">
          <v:rect id="_x0000_i1042" style="width:468pt;height:1.5pt" o:hralign="center" o:hrstd="t" o:hr="t" fillcolor="#a0a0a0" stroked="f"/>
        </w:pict>
      </w:r>
    </w:p>
    <w:p w14:paraId="55EA8596" w14:textId="2B8F71F8" w:rsidR="00FD6EB9" w:rsidRPr="00FD6EB9" w:rsidRDefault="00FD6EB9" w:rsidP="00FD6EB9">
      <w:r w:rsidRPr="00FD6EB9">
        <w:t>2. Advanced Reporting and Data Analysis</w:t>
      </w:r>
    </w:p>
    <w:p w14:paraId="2113BA03" w14:textId="77777777" w:rsidR="00FD6EB9" w:rsidRPr="00FD6EB9" w:rsidRDefault="00FD6EB9" w:rsidP="00FD6EB9">
      <w:r w:rsidRPr="00FD6EB9">
        <w:t>Advanced reporting allows us to move beyond general scans and identify the most critical pathologies and microorganisms requiring intervention.</w:t>
      </w:r>
    </w:p>
    <w:p w14:paraId="0CD3DBDC" w14:textId="77777777" w:rsidR="00FD6EB9" w:rsidRPr="00FD6EB9" w:rsidRDefault="00FD6EB9" w:rsidP="00FD6EB9">
      <w:r w:rsidRPr="00FD6EB9">
        <w:t>Technical Procedure</w:t>
      </w:r>
    </w:p>
    <w:p w14:paraId="36A64770" w14:textId="77777777" w:rsidR="00FD6EB9" w:rsidRPr="00FD6EB9" w:rsidRDefault="00FD6EB9" w:rsidP="00FD6EB9">
      <w:pPr>
        <w:numPr>
          <w:ilvl w:val="0"/>
          <w:numId w:val="4"/>
        </w:numPr>
      </w:pPr>
      <w:r w:rsidRPr="00FD6EB9">
        <w:rPr>
          <w:b/>
          <w:bCs/>
        </w:rPr>
        <w:t>Full Body Scan:</w:t>
      </w:r>
      <w:r w:rsidRPr="00FD6EB9">
        <w:t> A comprehensive scan must be completed before pulling a report.</w:t>
      </w:r>
    </w:p>
    <w:p w14:paraId="240F563A" w14:textId="77777777" w:rsidR="00FD6EB9" w:rsidRPr="00FD6EB9" w:rsidRDefault="00FD6EB9" w:rsidP="00FD6EB9">
      <w:pPr>
        <w:numPr>
          <w:ilvl w:val="0"/>
          <w:numId w:val="4"/>
        </w:numPr>
      </w:pPr>
      <w:r w:rsidRPr="00FD6EB9">
        <w:rPr>
          <w:b/>
          <w:bCs/>
        </w:rPr>
        <w:t>Filter by Dispersion:</w:t>
      </w:r>
      <w:r w:rsidRPr="00FD6EB9">
        <w:t> In the Advanced Report, click the </w:t>
      </w:r>
      <w:r w:rsidRPr="00FD6EB9">
        <w:rPr>
          <w:b/>
          <w:bCs/>
        </w:rPr>
        <w:t>"D" column</w:t>
      </w:r>
      <w:r w:rsidRPr="00FD6EB9">
        <w:t> header to sort by dispersion.</w:t>
      </w:r>
    </w:p>
    <w:p w14:paraId="7B6BADEF" w14:textId="77777777" w:rsidR="00FD6EB9" w:rsidRPr="00FD6EB9" w:rsidRDefault="00FD6EB9" w:rsidP="00FD6EB9">
      <w:pPr>
        <w:numPr>
          <w:ilvl w:val="0"/>
          <w:numId w:val="4"/>
        </w:numPr>
      </w:pPr>
      <w:r w:rsidRPr="00FD6EB9">
        <w:rPr>
          <w:b/>
          <w:bCs/>
        </w:rPr>
        <w:t>Target Thresholds:</w:t>
      </w:r>
      <w:r w:rsidRPr="00FD6EB9">
        <w:t> Focus your therapy presets on items with dispersion levels at or below </w:t>
      </w:r>
      <w:r w:rsidRPr="00FD6EB9">
        <w:rPr>
          <w:b/>
          <w:bCs/>
        </w:rPr>
        <w:t>0.1</w:t>
      </w:r>
      <w:r w:rsidRPr="00FD6EB9">
        <w:t> (high priority) or </w:t>
      </w:r>
      <w:r w:rsidRPr="00FD6EB9">
        <w:rPr>
          <w:b/>
          <w:bCs/>
        </w:rPr>
        <w:t>0.050</w:t>
      </w:r>
      <w:r w:rsidRPr="00FD6EB9">
        <w:t> (acute priority).</w:t>
      </w:r>
    </w:p>
    <w:p w14:paraId="6CFC92DF" w14:textId="114E9DB2" w:rsidR="00FD6EB9" w:rsidRPr="00FD6EB9" w:rsidRDefault="00FD6EB9" w:rsidP="00FD6EB9">
      <w:pPr>
        <w:numPr>
          <w:ilvl w:val="0"/>
          <w:numId w:val="4"/>
        </w:numPr>
      </w:pPr>
      <w:r w:rsidRPr="00FD6EB9">
        <w:rPr>
          <w:b/>
          <w:bCs/>
        </w:rPr>
        <w:t>Monitor KOD (Knowledge of Disease):</w:t>
      </w:r>
      <w:r w:rsidRPr="00FD6EB9">
        <w:t> Alongside dispersion, track the KOD value. This metric indicates entropy levels (0–3 at the molecular level; 4–7 at the organ/body level)</w:t>
      </w:r>
      <w:r w:rsidR="00513C8E">
        <w:t xml:space="preserve"> – see updated </w:t>
      </w:r>
      <w:r w:rsidR="00BC63C7">
        <w:t>graph training on your New User page</w:t>
      </w:r>
      <w:r w:rsidR="008A6F5E">
        <w:t xml:space="preserve"> </w:t>
      </w:r>
      <w:hyperlink r:id="rId10" w:history="1">
        <w:r w:rsidR="000A6708" w:rsidRPr="00060E17">
          <w:rPr>
            <w:rStyle w:val="Hyperlink"/>
          </w:rPr>
          <w:t>https://www.enter-balancing-rays.com/new-users-oberon-biofeedback-training-videos</w:t>
        </w:r>
      </w:hyperlink>
      <w:r w:rsidR="000A6708">
        <w:t xml:space="preserve"> </w:t>
      </w:r>
    </w:p>
    <w:p w14:paraId="309B6854" w14:textId="77777777" w:rsidR="00FD6EB9" w:rsidRPr="00FD6EB9" w:rsidRDefault="00FD6EB9" w:rsidP="00FD6EB9">
      <w:pPr>
        <w:numPr>
          <w:ilvl w:val="1"/>
          <w:numId w:val="4"/>
        </w:numPr>
      </w:pPr>
      <w:r w:rsidRPr="00FD6EB9">
        <w:rPr>
          <w:i/>
          <w:iCs/>
        </w:rPr>
        <w:t>Clinical Tip:</w:t>
      </w:r>
      <w:r w:rsidRPr="00FD6EB9">
        <w:t> If you notice your KOD value decreasing between the initial report and your current analysis, it indicates a need for deeper focus on that specific organ or tissue.</w:t>
      </w:r>
    </w:p>
    <w:p w14:paraId="54FE26F8" w14:textId="77777777" w:rsidR="00FD6EB9" w:rsidRPr="00FD6EB9" w:rsidRDefault="00FD6EB9" w:rsidP="00FD6EB9">
      <w:r w:rsidRPr="00FD6EB9">
        <w:t>Meta-Therapy Implementation</w:t>
      </w:r>
    </w:p>
    <w:p w14:paraId="3529EABC" w14:textId="77777777" w:rsidR="00FD6EB9" w:rsidRPr="00FD6EB9" w:rsidRDefault="00FD6EB9" w:rsidP="00FD6EB9">
      <w:pPr>
        <w:numPr>
          <w:ilvl w:val="0"/>
          <w:numId w:val="5"/>
        </w:numPr>
      </w:pPr>
      <w:r w:rsidRPr="00FD6EB9">
        <w:rPr>
          <w:b/>
          <w:bCs/>
        </w:rPr>
        <w:t>Latest Software:</w:t>
      </w:r>
      <w:r w:rsidRPr="00FD6EB9">
        <w:t> Utilize </w:t>
      </w:r>
      <w:r w:rsidRPr="00FD6EB9">
        <w:rPr>
          <w:b/>
          <w:bCs/>
        </w:rPr>
        <w:t>Meta by 100</w:t>
      </w:r>
      <w:r w:rsidRPr="00FD6EB9">
        <w:t> for focused, non-invasive frequency balancing.</w:t>
      </w:r>
    </w:p>
    <w:p w14:paraId="241F04B1" w14:textId="77777777" w:rsidR="00FD6EB9" w:rsidRDefault="00FD6EB9" w:rsidP="00FD6EB9">
      <w:pPr>
        <w:numPr>
          <w:ilvl w:val="0"/>
          <w:numId w:val="5"/>
        </w:numPr>
      </w:pPr>
      <w:r w:rsidRPr="00FD6EB9">
        <w:rPr>
          <w:b/>
          <w:bCs/>
        </w:rPr>
        <w:t>Older Software:</w:t>
      </w:r>
      <w:r w:rsidRPr="00FD6EB9">
        <w:t> If "Meta by 100" is unavailable, perform </w:t>
      </w:r>
      <w:r w:rsidRPr="00FD6EB9">
        <w:rPr>
          <w:b/>
          <w:bCs/>
        </w:rPr>
        <w:t>Meta by 20</w:t>
      </w:r>
      <w:r w:rsidRPr="00FD6EB9">
        <w:t> and repeat the cycle five times to achieve the equivalent therapeutic depth.</w:t>
      </w:r>
    </w:p>
    <w:p w14:paraId="1AFBCD0E" w14:textId="2A7E5AFF" w:rsidR="00693EAF" w:rsidRPr="00FD6EB9" w:rsidRDefault="00693EAF" w:rsidP="00693EAF">
      <w:r w:rsidRPr="00E92F8A">
        <w:rPr>
          <w:b/>
          <w:bCs/>
        </w:rPr>
        <w:pict w14:anchorId="48F6433D">
          <v:rect id="_x0000_i1043" style="width:468pt;height:1.5pt" o:hralign="center" o:hrstd="t" o:hr="t" fillcolor="#a0a0a0" stroked="f"/>
        </w:pict>
      </w:r>
    </w:p>
    <w:p w14:paraId="0BA9C063" w14:textId="77777777" w:rsidR="00FD6EB9" w:rsidRPr="00FD6EB9" w:rsidRDefault="00FD6EB9" w:rsidP="00FD6EB9">
      <w:r w:rsidRPr="00FD6EB9">
        <w:t xml:space="preserve">3. The </w:t>
      </w:r>
      <w:proofErr w:type="spellStart"/>
      <w:r w:rsidRPr="00FD6EB9">
        <w:t>Reprinter</w:t>
      </w:r>
      <w:proofErr w:type="spellEnd"/>
      <w:r w:rsidRPr="00FD6EB9">
        <w:t xml:space="preserve"> Workflow: Balancing and Inverting</w:t>
      </w:r>
    </w:p>
    <w:p w14:paraId="0A4652F6" w14:textId="77777777" w:rsidR="00FD6EB9" w:rsidRPr="00FD6EB9" w:rsidRDefault="00FD6EB9" w:rsidP="00FD6EB9">
      <w:r w:rsidRPr="00FD6EB9">
        <w:t xml:space="preserve">The </w:t>
      </w:r>
      <w:proofErr w:type="spellStart"/>
      <w:r w:rsidRPr="00FD6EB9">
        <w:t>Reprinter</w:t>
      </w:r>
      <w:proofErr w:type="spellEnd"/>
      <w:r w:rsidRPr="00FD6EB9">
        <w:t xml:space="preserve"> tool is used to create physical remedies or deliver direct RF therapy. Success depends on the logic of frequency inversion and prioritization.</w:t>
      </w:r>
    </w:p>
    <w:p w14:paraId="46E9554C" w14:textId="77777777" w:rsidR="00FD6EB9" w:rsidRPr="00FD6EB9" w:rsidRDefault="00FD6EB9" w:rsidP="00FD6EB9">
      <w:r w:rsidRPr="00FD6EB9">
        <w:t>Item Selection and Virtual Model Adjustment</w:t>
      </w:r>
    </w:p>
    <w:p w14:paraId="007A2BB7" w14:textId="77777777" w:rsidR="00FD6EB9" w:rsidRPr="00FD6EB9" w:rsidRDefault="00FD6EB9" w:rsidP="00FD6EB9">
      <w:pPr>
        <w:numPr>
          <w:ilvl w:val="0"/>
          <w:numId w:val="6"/>
        </w:numPr>
      </w:pPr>
      <w:r w:rsidRPr="00FD6EB9">
        <w:rPr>
          <w:b/>
          <w:bCs/>
        </w:rPr>
        <w:t>Selection:</w:t>
      </w:r>
      <w:r w:rsidRPr="00FD6EB9">
        <w:t> Choose </w:t>
      </w:r>
      <w:r w:rsidRPr="00FD6EB9">
        <w:rPr>
          <w:b/>
          <w:bCs/>
        </w:rPr>
        <w:t>5 to 7</w:t>
      </w:r>
      <w:r w:rsidRPr="00FD6EB9">
        <w:t> low-dispersion items from your report.</w:t>
      </w:r>
    </w:p>
    <w:p w14:paraId="69EBBC8E" w14:textId="77777777" w:rsidR="00FD6EB9" w:rsidRPr="00FD6EB9" w:rsidRDefault="00FD6EB9" w:rsidP="00FD6EB9">
      <w:pPr>
        <w:numPr>
          <w:ilvl w:val="0"/>
          <w:numId w:val="6"/>
        </w:numPr>
      </w:pPr>
      <w:r w:rsidRPr="00FD6EB9">
        <w:rPr>
          <w:b/>
          <w:bCs/>
        </w:rPr>
        <w:t>Setting Priorities:</w:t>
      </w:r>
      <w:r w:rsidRPr="00FD6EB9">
        <w:t> Use the Virtual Model to prioritize these frequencies for the software.</w:t>
      </w:r>
    </w:p>
    <w:p w14:paraId="13AD92D2" w14:textId="77777777" w:rsidR="00FD6EB9" w:rsidRPr="00FD6EB9" w:rsidRDefault="00FD6EB9" w:rsidP="00FD6EB9">
      <w:pPr>
        <w:numPr>
          <w:ilvl w:val="1"/>
          <w:numId w:val="6"/>
        </w:numPr>
      </w:pPr>
      <w:r w:rsidRPr="00FD6EB9">
        <w:rPr>
          <w:b/>
          <w:bCs/>
        </w:rPr>
        <w:t>Standard Rule:</w:t>
      </w:r>
      <w:r w:rsidRPr="00FD6EB9">
        <w:t> Assign a priority of </w:t>
      </w:r>
      <w:r w:rsidRPr="00FD6EB9">
        <w:rPr>
          <w:b/>
          <w:bCs/>
        </w:rPr>
        <w:t>10</w:t>
      </w:r>
      <w:r w:rsidRPr="00FD6EB9">
        <w:t> for any item with dispersion below 0.1. Assign lower numbers as dispersion increases.</w:t>
      </w:r>
    </w:p>
    <w:p w14:paraId="04E62B34" w14:textId="77777777" w:rsidR="00FD6EB9" w:rsidRPr="00FD6EB9" w:rsidRDefault="00FD6EB9" w:rsidP="00FD6EB9">
      <w:r w:rsidRPr="00FD6EB9">
        <w:t>Frequency Inversion Logic</w:t>
      </w:r>
    </w:p>
    <w:p w14:paraId="0D14241D" w14:textId="77777777" w:rsidR="00FD6EB9" w:rsidRPr="00FD6EB9" w:rsidRDefault="00FD6EB9" w:rsidP="00FD6EB9">
      <w:r w:rsidRPr="00FD6EB9">
        <w:t>The "INV" (Invert) button determines how the frequency interacts with the body.</w:t>
      </w:r>
    </w:p>
    <w:p w14:paraId="58BA252E" w14:textId="77777777" w:rsidR="00FD6EB9" w:rsidRPr="00FD6EB9" w:rsidRDefault="00FD6EB9" w:rsidP="00FD6EB9">
      <w:pPr>
        <w:numPr>
          <w:ilvl w:val="0"/>
          <w:numId w:val="7"/>
        </w:numPr>
      </w:pPr>
      <w:r w:rsidRPr="00FD6EB9">
        <w:rPr>
          <w:b/>
          <w:bCs/>
        </w:rPr>
        <w:t>When to Invert:</w:t>
      </w:r>
      <w:r w:rsidRPr="00FD6EB9">
        <w:t> If the topic name includes </w:t>
      </w:r>
      <w:r w:rsidRPr="00FD6EB9">
        <w:rPr>
          <w:b/>
          <w:bCs/>
        </w:rPr>
        <w:t>"INV"</w:t>
      </w:r>
      <w:r w:rsidRPr="00FD6EB9">
        <w:t> (e.g., </w:t>
      </w:r>
      <w:r w:rsidRPr="00FD6EB9">
        <w:rPr>
          <w:i/>
          <w:iCs/>
        </w:rPr>
        <w:t>INV biochemical homeostasis</w:t>
      </w:r>
      <w:r w:rsidRPr="00FD6EB9">
        <w:t> or </w:t>
      </w:r>
      <w:r w:rsidRPr="00FD6EB9">
        <w:rPr>
          <w:i/>
          <w:iCs/>
        </w:rPr>
        <w:t>INV pathology</w:t>
      </w:r>
      <w:r w:rsidRPr="00FD6EB9">
        <w:t>), you </w:t>
      </w:r>
      <w:r w:rsidRPr="00FD6EB9">
        <w:rPr>
          <w:b/>
          <w:bCs/>
        </w:rPr>
        <w:t>must</w:t>
      </w:r>
      <w:r w:rsidRPr="00FD6EB9">
        <w:t> click the </w:t>
      </w:r>
      <w:r w:rsidRPr="00FD6EB9">
        <w:rPr>
          <w:b/>
          <w:bCs/>
        </w:rPr>
        <w:t>INV button</w:t>
      </w:r>
      <w:r w:rsidRPr="00FD6EB9">
        <w:t xml:space="preserve"> in the </w:t>
      </w:r>
      <w:proofErr w:type="spellStart"/>
      <w:r w:rsidRPr="00FD6EB9">
        <w:t>Reprinter</w:t>
      </w:r>
      <w:proofErr w:type="spellEnd"/>
      <w:r w:rsidRPr="00FD6EB9">
        <w:t>. This inverts the imbalanced frequency to create a balancing effect.</w:t>
      </w:r>
    </w:p>
    <w:p w14:paraId="78313BD6" w14:textId="77777777" w:rsidR="00FD6EB9" w:rsidRPr="00FD6EB9" w:rsidRDefault="00FD6EB9" w:rsidP="00FD6EB9">
      <w:pPr>
        <w:numPr>
          <w:ilvl w:val="0"/>
          <w:numId w:val="7"/>
        </w:numPr>
      </w:pPr>
      <w:r w:rsidRPr="00FD6EB9">
        <w:rPr>
          <w:b/>
          <w:bCs/>
        </w:rPr>
        <w:t>When NOT to Invert:</w:t>
      </w:r>
      <w:r w:rsidRPr="00FD6EB9">
        <w:t> If the topic name does not contain "INV," the frequency is already balanced.</w:t>
      </w:r>
    </w:p>
    <w:p w14:paraId="13D170B0" w14:textId="77777777" w:rsidR="00FD6EB9" w:rsidRPr="00FD6EB9" w:rsidRDefault="00FD6EB9" w:rsidP="00FD6EB9">
      <w:pPr>
        <w:numPr>
          <w:ilvl w:val="1"/>
          <w:numId w:val="7"/>
        </w:numPr>
      </w:pPr>
      <w:r w:rsidRPr="00FD6EB9">
        <w:rPr>
          <w:i/>
          <w:iCs/>
        </w:rPr>
        <w:t xml:space="preserve">The "Organo </w:t>
      </w:r>
      <w:proofErr w:type="spellStart"/>
      <w:r w:rsidRPr="00FD6EB9">
        <w:rPr>
          <w:i/>
          <w:iCs/>
        </w:rPr>
        <w:t>Preparat</w:t>
      </w:r>
      <w:proofErr w:type="spellEnd"/>
      <w:r w:rsidRPr="00FD6EB9">
        <w:rPr>
          <w:i/>
          <w:iCs/>
        </w:rPr>
        <w:t>" Exception:</w:t>
      </w:r>
      <w:r w:rsidRPr="00FD6EB9">
        <w:t> Topics found under </w:t>
      </w:r>
      <w:r w:rsidRPr="00FD6EB9">
        <w:rPr>
          <w:b/>
          <w:bCs/>
        </w:rPr>
        <w:t xml:space="preserve">Organo </w:t>
      </w:r>
      <w:proofErr w:type="spellStart"/>
      <w:r w:rsidRPr="00FD6EB9">
        <w:rPr>
          <w:b/>
          <w:bCs/>
        </w:rPr>
        <w:t>Preparat</w:t>
      </w:r>
      <w:proofErr w:type="spellEnd"/>
      <w:r w:rsidRPr="00FD6EB9">
        <w:t> represent healthy physiological patterns. These should never be inverted, as we want the body to mirror these healthy frequencies exactly.</w:t>
      </w:r>
    </w:p>
    <w:p w14:paraId="64DCD1CC" w14:textId="77777777" w:rsidR="00FD6EB9" w:rsidRPr="00FD6EB9" w:rsidRDefault="00FD6EB9" w:rsidP="00FD6EB9">
      <w:r w:rsidRPr="00FD6EB9">
        <w:lastRenderedPageBreak/>
        <w:t>The Infinity Sign</w:t>
      </w:r>
    </w:p>
    <w:p w14:paraId="0669725A" w14:textId="77777777" w:rsidR="00FD6EB9" w:rsidRDefault="00FD6EB9" w:rsidP="00FD6EB9">
      <w:r w:rsidRPr="00FD6EB9">
        <w:t>When performing </w:t>
      </w:r>
      <w:r w:rsidRPr="00FD6EB9">
        <w:rPr>
          <w:b/>
          <w:bCs/>
        </w:rPr>
        <w:t>Radio Frequency (RF)</w:t>
      </w:r>
      <w:r w:rsidRPr="00FD6EB9">
        <w:t> therapy, select the </w:t>
      </w:r>
      <w:r w:rsidRPr="00FD6EB9">
        <w:rPr>
          <w:b/>
          <w:bCs/>
        </w:rPr>
        <w:t>Infinity Sign</w:t>
      </w:r>
      <w:r w:rsidRPr="00FD6EB9">
        <w:t>. This setting is specifically used to help the body "sustain" the balanced state longer, which is critical for individuals dealing with chronic pain or high-anxiety states.</w:t>
      </w:r>
    </w:p>
    <w:p w14:paraId="6B66D908" w14:textId="32931993" w:rsidR="00FE197C" w:rsidRPr="00FD6EB9" w:rsidRDefault="00FE197C" w:rsidP="00FD6EB9">
      <w:r w:rsidRPr="00E92F8A">
        <w:rPr>
          <w:b/>
          <w:bCs/>
        </w:rPr>
        <w:pict w14:anchorId="63A1003D">
          <v:rect id="_x0000_i1044" style="width:468pt;height:1.5pt" o:hralign="center" o:hrstd="t" o:hr="t" fillcolor="#a0a0a0" stroked="f"/>
        </w:pict>
      </w:r>
    </w:p>
    <w:p w14:paraId="48C2039A" w14:textId="77777777" w:rsidR="00FD6EB9" w:rsidRPr="00FD6EB9" w:rsidRDefault="00FD6EB9" w:rsidP="00FD6EB9">
      <w:r w:rsidRPr="00FD6EB9">
        <w:t>4. Remedy Preparation: Draw Counts and Mediums</w:t>
      </w:r>
    </w:p>
    <w:p w14:paraId="56110515" w14:textId="77777777" w:rsidR="00FD6EB9" w:rsidRPr="00FD6EB9" w:rsidRDefault="00FD6EB9" w:rsidP="00FD6EB9">
      <w:r w:rsidRPr="00FD6EB9">
        <w:t>When imprinting frequencies into a medium, we follow a "safety-first" protocol to avoid over-stimulating the user's energetic system.</w:t>
      </w:r>
    </w:p>
    <w:p w14:paraId="65FCE42C" w14:textId="77777777" w:rsidR="00FD6EB9" w:rsidRPr="00FD6EB9" w:rsidRDefault="00FD6EB9" w:rsidP="00FD6EB9">
      <w:r w:rsidRPr="00FD6EB9">
        <w:t>Draw Count Safety</w:t>
      </w:r>
    </w:p>
    <w:p w14:paraId="31CA5B41" w14:textId="77777777" w:rsidR="00FD6EB9" w:rsidRPr="00FD6EB9" w:rsidRDefault="00FD6EB9" w:rsidP="00FD6EB9">
      <w:pPr>
        <w:numPr>
          <w:ilvl w:val="0"/>
          <w:numId w:val="8"/>
        </w:numPr>
      </w:pPr>
      <w:r w:rsidRPr="00FD6EB9">
        <w:rPr>
          <w:b/>
          <w:bCs/>
        </w:rPr>
        <w:t>Beginners:</w:t>
      </w:r>
      <w:r w:rsidRPr="00FD6EB9">
        <w:t> Start at a draw count of </w:t>
      </w:r>
      <w:r w:rsidRPr="00FD6EB9">
        <w:rPr>
          <w:b/>
          <w:bCs/>
        </w:rPr>
        <w:t>60</w:t>
      </w:r>
      <w:r w:rsidRPr="00FD6EB9">
        <w:t>.</w:t>
      </w:r>
    </w:p>
    <w:p w14:paraId="3B1B9C56" w14:textId="77777777" w:rsidR="00FD6EB9" w:rsidRPr="00FD6EB9" w:rsidRDefault="00FD6EB9" w:rsidP="00FD6EB9">
      <w:pPr>
        <w:numPr>
          <w:ilvl w:val="0"/>
          <w:numId w:val="8"/>
        </w:numPr>
      </w:pPr>
      <w:r w:rsidRPr="00FD6EB9">
        <w:rPr>
          <w:b/>
          <w:bCs/>
        </w:rPr>
        <w:t>Progression:</w:t>
      </w:r>
      <w:r w:rsidRPr="00FD6EB9">
        <w:t> Gradually increase (experienced users may reach </w:t>
      </w:r>
      <w:r w:rsidRPr="00FD6EB9">
        <w:rPr>
          <w:b/>
          <w:bCs/>
        </w:rPr>
        <w:t>8,000</w:t>
      </w:r>
      <w:r w:rsidRPr="00FD6EB9">
        <w:t>) while monitoring the body’s response.</w:t>
      </w:r>
    </w:p>
    <w:p w14:paraId="2D497346" w14:textId="77777777" w:rsidR="00FD6EB9" w:rsidRPr="00FD6EB9" w:rsidRDefault="00FD6EB9" w:rsidP="00FD6EB9">
      <w:r w:rsidRPr="00FD6EB9">
        <w:rPr>
          <w:b/>
          <w:bCs/>
        </w:rPr>
        <w:t>WARNING: HEAVY METALS &amp; SENSITIVITY:</w:t>
      </w:r>
      <w:r w:rsidRPr="00FD6EB9">
        <w:t> Exercise extreme caution when imprinting </w:t>
      </w:r>
      <w:r w:rsidRPr="00FD6EB9">
        <w:rPr>
          <w:b/>
          <w:bCs/>
        </w:rPr>
        <w:t>Heavy Metal</w:t>
      </w:r>
      <w:r w:rsidRPr="00FD6EB9">
        <w:t> or </w:t>
      </w:r>
      <w:r w:rsidRPr="00FD6EB9">
        <w:rPr>
          <w:b/>
          <w:bCs/>
        </w:rPr>
        <w:t>Trace Element</w:t>
      </w:r>
      <w:r w:rsidRPr="00FD6EB9">
        <w:t xml:space="preserve"> topics. Overdoing these can lead to negative side effects. Monitor yourself or your client for lethargy, unusual tiredness, or a sensation of tightness in the throat. If these occur, reduce the </w:t>
      </w:r>
      <w:proofErr w:type="gramStart"/>
      <w:r w:rsidRPr="00FD6EB9">
        <w:t>draw</w:t>
      </w:r>
      <w:proofErr w:type="gramEnd"/>
      <w:r w:rsidRPr="00FD6EB9">
        <w:t xml:space="preserve"> count immediately.</w:t>
      </w:r>
    </w:p>
    <w:p w14:paraId="75D80AB6" w14:textId="77777777" w:rsidR="00FD6EB9" w:rsidRPr="00FD6EB9" w:rsidRDefault="00FD6EB9" w:rsidP="00FD6EB9">
      <w:r w:rsidRPr="00FD6EB9">
        <w:t>Medium Comparison and 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3"/>
        <w:gridCol w:w="1904"/>
        <w:gridCol w:w="5493"/>
      </w:tblGrid>
      <w:tr w:rsidR="00FD6EB9" w:rsidRPr="00FD6EB9" w14:paraId="59607E8F" w14:textId="77777777" w:rsidTr="00DD5E44">
        <w:tc>
          <w:tcPr>
            <w:tcW w:w="0" w:type="auto"/>
            <w:vAlign w:val="center"/>
            <w:hideMark/>
          </w:tcPr>
          <w:p w14:paraId="7C1FD07D" w14:textId="77777777" w:rsidR="00FD6EB9" w:rsidRPr="00FD6EB9" w:rsidRDefault="00FD6EB9" w:rsidP="00FD6EB9">
            <w:pPr>
              <w:rPr>
                <w:b/>
                <w:bCs/>
              </w:rPr>
            </w:pPr>
            <w:r w:rsidRPr="00FD6EB9">
              <w:rPr>
                <w:b/>
                <w:bCs/>
              </w:rPr>
              <w:t>Medium</w:t>
            </w:r>
          </w:p>
        </w:tc>
        <w:tc>
          <w:tcPr>
            <w:tcW w:w="0" w:type="auto"/>
            <w:vAlign w:val="center"/>
            <w:hideMark/>
          </w:tcPr>
          <w:p w14:paraId="6B8E4CA9" w14:textId="77777777" w:rsidR="00FD6EB9" w:rsidRPr="00FD6EB9" w:rsidRDefault="00FD6EB9" w:rsidP="00FD6EB9">
            <w:pPr>
              <w:rPr>
                <w:b/>
                <w:bCs/>
              </w:rPr>
            </w:pPr>
            <w:r w:rsidRPr="00FD6EB9">
              <w:rPr>
                <w:b/>
                <w:bCs/>
              </w:rPr>
              <w:t>Potency &amp; Longevity</w:t>
            </w:r>
          </w:p>
        </w:tc>
        <w:tc>
          <w:tcPr>
            <w:tcW w:w="0" w:type="auto"/>
            <w:vAlign w:val="center"/>
            <w:hideMark/>
          </w:tcPr>
          <w:p w14:paraId="4D1FD5F9" w14:textId="77777777" w:rsidR="00FD6EB9" w:rsidRPr="00FD6EB9" w:rsidRDefault="00FD6EB9" w:rsidP="00FD6EB9">
            <w:pPr>
              <w:rPr>
                <w:b/>
                <w:bCs/>
              </w:rPr>
            </w:pPr>
            <w:r w:rsidRPr="00FD6EB9">
              <w:rPr>
                <w:b/>
                <w:bCs/>
              </w:rPr>
              <w:t>Preparation Tips</w:t>
            </w:r>
          </w:p>
        </w:tc>
      </w:tr>
      <w:tr w:rsidR="00FD6EB9" w:rsidRPr="00FD6EB9" w14:paraId="38E2972B" w14:textId="77777777" w:rsidTr="00DD5E44">
        <w:tc>
          <w:tcPr>
            <w:tcW w:w="0" w:type="auto"/>
            <w:vAlign w:val="center"/>
            <w:hideMark/>
          </w:tcPr>
          <w:p w14:paraId="65E40A44" w14:textId="77777777" w:rsidR="00FD6EB9" w:rsidRPr="00FD6EB9" w:rsidRDefault="00FD6EB9" w:rsidP="00FD6EB9">
            <w:r w:rsidRPr="00FD6EB9">
              <w:rPr>
                <w:b/>
                <w:bCs/>
              </w:rPr>
              <w:t>Lanolin/Paraffin Balm</w:t>
            </w:r>
          </w:p>
        </w:tc>
        <w:tc>
          <w:tcPr>
            <w:tcW w:w="0" w:type="auto"/>
            <w:vAlign w:val="center"/>
            <w:hideMark/>
          </w:tcPr>
          <w:p w14:paraId="786AB621" w14:textId="25D89D73" w:rsidR="00FD6EB9" w:rsidRPr="00FD6EB9" w:rsidRDefault="00FD6EB9" w:rsidP="00FD6EB9">
            <w:r w:rsidRPr="00FD6EB9">
              <w:t>High; holds frequency for </w:t>
            </w:r>
            <w:r w:rsidR="00731773">
              <w:t>1 to 10</w:t>
            </w:r>
            <w:r w:rsidRPr="00FD6EB9">
              <w:rPr>
                <w:b/>
                <w:bCs/>
              </w:rPr>
              <w:t xml:space="preserve"> years</w:t>
            </w:r>
            <w:r w:rsidRPr="00FD6EB9">
              <w:t>.</w:t>
            </w:r>
          </w:p>
        </w:tc>
        <w:tc>
          <w:tcPr>
            <w:tcW w:w="0" w:type="auto"/>
            <w:vAlign w:val="center"/>
            <w:hideMark/>
          </w:tcPr>
          <w:p w14:paraId="30DA119E" w14:textId="77777777" w:rsidR="00FD6EB9" w:rsidRPr="00FD6EB9" w:rsidRDefault="00FD6EB9" w:rsidP="00FD6EB9">
            <w:r w:rsidRPr="00FD6EB9">
              <w:t>Strongest medium. Apply to skin or carry the container.</w:t>
            </w:r>
          </w:p>
        </w:tc>
      </w:tr>
      <w:tr w:rsidR="00FD6EB9" w:rsidRPr="00FD6EB9" w14:paraId="1A479455" w14:textId="77777777" w:rsidTr="00DD5E44">
        <w:tc>
          <w:tcPr>
            <w:tcW w:w="0" w:type="auto"/>
            <w:vAlign w:val="center"/>
            <w:hideMark/>
          </w:tcPr>
          <w:p w14:paraId="67CE0C02" w14:textId="77777777" w:rsidR="00FD6EB9" w:rsidRPr="00FD6EB9" w:rsidRDefault="00FD6EB9" w:rsidP="00FD6EB9">
            <w:r w:rsidRPr="00FD6EB9">
              <w:rPr>
                <w:b/>
                <w:bCs/>
              </w:rPr>
              <w:t>Silicone Bracelets</w:t>
            </w:r>
          </w:p>
        </w:tc>
        <w:tc>
          <w:tcPr>
            <w:tcW w:w="0" w:type="auto"/>
            <w:vAlign w:val="center"/>
            <w:hideMark/>
          </w:tcPr>
          <w:p w14:paraId="66AF9C30" w14:textId="77777777" w:rsidR="00FD6EB9" w:rsidRPr="00FD6EB9" w:rsidRDefault="00FD6EB9" w:rsidP="00FD6EB9">
            <w:r w:rsidRPr="00FD6EB9">
              <w:t>Moderate; portable.</w:t>
            </w:r>
          </w:p>
        </w:tc>
        <w:tc>
          <w:tcPr>
            <w:tcW w:w="0" w:type="auto"/>
            <w:vAlign w:val="center"/>
            <w:hideMark/>
          </w:tcPr>
          <w:p w14:paraId="7A07DA1D" w14:textId="77777777" w:rsidR="00FD6EB9" w:rsidRPr="00FD6EB9" w:rsidRDefault="00FD6EB9" w:rsidP="00FD6EB9">
            <w:r w:rsidRPr="00FD6EB9">
              <w:t>Good for continuous wear; stronger than just carrying a container in a pocket.</w:t>
            </w:r>
          </w:p>
        </w:tc>
      </w:tr>
      <w:tr w:rsidR="00FD6EB9" w:rsidRPr="00FD6EB9" w14:paraId="1F669D6F" w14:textId="77777777" w:rsidTr="00DD5E44">
        <w:tc>
          <w:tcPr>
            <w:tcW w:w="0" w:type="auto"/>
            <w:vAlign w:val="center"/>
            <w:hideMark/>
          </w:tcPr>
          <w:p w14:paraId="471235DA" w14:textId="77777777" w:rsidR="00FD6EB9" w:rsidRPr="00FD6EB9" w:rsidRDefault="00FD6EB9" w:rsidP="00FD6EB9">
            <w:r w:rsidRPr="00FD6EB9">
              <w:rPr>
                <w:b/>
                <w:bCs/>
              </w:rPr>
              <w:t>Glass Vials</w:t>
            </w:r>
          </w:p>
        </w:tc>
        <w:tc>
          <w:tcPr>
            <w:tcW w:w="0" w:type="auto"/>
            <w:vAlign w:val="center"/>
            <w:hideMark/>
          </w:tcPr>
          <w:p w14:paraId="20A8D625" w14:textId="77777777" w:rsidR="00FD6EB9" w:rsidRPr="00FD6EB9" w:rsidRDefault="00FD6EB9" w:rsidP="00FD6EB9">
            <w:r w:rsidRPr="00FD6EB9">
              <w:t>High; versatile.</w:t>
            </w:r>
          </w:p>
        </w:tc>
        <w:tc>
          <w:tcPr>
            <w:tcW w:w="0" w:type="auto"/>
            <w:vAlign w:val="center"/>
            <w:hideMark/>
          </w:tcPr>
          <w:p w14:paraId="082C1D24" w14:textId="77777777" w:rsidR="00FD6EB9" w:rsidRPr="00FD6EB9" w:rsidRDefault="00FD6EB9" w:rsidP="00FD6EB9">
            <w:r w:rsidRPr="00FD6EB9">
              <w:t>Can be filled with infused lanolin or a mixture of </w:t>
            </w:r>
            <w:r w:rsidRPr="00FD6EB9">
              <w:rPr>
                <w:b/>
                <w:bCs/>
              </w:rPr>
              <w:t>distilled water, potato vodka,</w:t>
            </w:r>
            <w:r w:rsidRPr="00FD6EB9">
              <w:t> and a few drops of </w:t>
            </w:r>
            <w:r w:rsidRPr="00FD6EB9">
              <w:rPr>
                <w:b/>
                <w:bCs/>
              </w:rPr>
              <w:t>colloidal silver</w:t>
            </w:r>
            <w:r w:rsidRPr="00FD6EB9">
              <w:t> (silver acts as a frequency-infused conductor).</w:t>
            </w:r>
          </w:p>
        </w:tc>
      </w:tr>
      <w:tr w:rsidR="00FD6EB9" w:rsidRPr="00FD6EB9" w14:paraId="6A501055" w14:textId="77777777" w:rsidTr="00DD5E44">
        <w:tc>
          <w:tcPr>
            <w:tcW w:w="0" w:type="auto"/>
            <w:vAlign w:val="center"/>
            <w:hideMark/>
          </w:tcPr>
          <w:p w14:paraId="3EB27D5F" w14:textId="77777777" w:rsidR="00FD6EB9" w:rsidRPr="00FD6EB9" w:rsidRDefault="00FD6EB9" w:rsidP="00FD6EB9">
            <w:r w:rsidRPr="00FD6EB9">
              <w:rPr>
                <w:b/>
                <w:bCs/>
              </w:rPr>
              <w:t>Chapstick Containers</w:t>
            </w:r>
          </w:p>
        </w:tc>
        <w:tc>
          <w:tcPr>
            <w:tcW w:w="0" w:type="auto"/>
            <w:vAlign w:val="center"/>
            <w:hideMark/>
          </w:tcPr>
          <w:p w14:paraId="60807B61" w14:textId="77777777" w:rsidR="00FD6EB9" w:rsidRPr="00FD6EB9" w:rsidRDefault="00FD6EB9" w:rsidP="00FD6EB9">
            <w:r w:rsidRPr="00FD6EB9">
              <w:t>Moderate; discreet.</w:t>
            </w:r>
          </w:p>
        </w:tc>
        <w:tc>
          <w:tcPr>
            <w:tcW w:w="0" w:type="auto"/>
            <w:vAlign w:val="center"/>
            <w:hideMark/>
          </w:tcPr>
          <w:p w14:paraId="3C0A1839" w14:textId="77777777" w:rsidR="00FD6EB9" w:rsidRPr="00FD6EB9" w:rsidRDefault="00FD6EB9" w:rsidP="00FD6EB9">
            <w:r w:rsidRPr="00FD6EB9">
              <w:t>Place in the cup </w:t>
            </w:r>
            <w:r w:rsidRPr="00FD6EB9">
              <w:rPr>
                <w:b/>
                <w:bCs/>
              </w:rPr>
              <w:t xml:space="preserve">face-down where the </w:t>
            </w:r>
            <w:proofErr w:type="gramStart"/>
            <w:r w:rsidRPr="00FD6EB9">
              <w:rPr>
                <w:b/>
                <w:bCs/>
              </w:rPr>
              <w:t>applicator</w:t>
            </w:r>
            <w:proofErr w:type="gramEnd"/>
            <w:r w:rsidRPr="00FD6EB9">
              <w:rPr>
                <w:b/>
                <w:bCs/>
              </w:rPr>
              <w:t xml:space="preserve"> is</w:t>
            </w:r>
            <w:r w:rsidRPr="00FD6EB9">
              <w:t> using the "Paraffin" setting.</w:t>
            </w:r>
          </w:p>
        </w:tc>
      </w:tr>
      <w:tr w:rsidR="00FD6EB9" w:rsidRPr="00FD6EB9" w14:paraId="664ECFD9" w14:textId="77777777" w:rsidTr="00DD5E44">
        <w:tc>
          <w:tcPr>
            <w:tcW w:w="0" w:type="auto"/>
            <w:vAlign w:val="center"/>
            <w:hideMark/>
          </w:tcPr>
          <w:p w14:paraId="1C8F6D9D" w14:textId="77777777" w:rsidR="00FD6EB9" w:rsidRPr="00FD6EB9" w:rsidRDefault="00FD6EB9" w:rsidP="00FD6EB9">
            <w:r w:rsidRPr="00FD6EB9">
              <w:rPr>
                <w:b/>
                <w:bCs/>
              </w:rPr>
              <w:lastRenderedPageBreak/>
              <w:t>RF (Radio Frequency)</w:t>
            </w:r>
          </w:p>
        </w:tc>
        <w:tc>
          <w:tcPr>
            <w:tcW w:w="0" w:type="auto"/>
            <w:vAlign w:val="center"/>
            <w:hideMark/>
          </w:tcPr>
          <w:p w14:paraId="456CE69E" w14:textId="77777777" w:rsidR="00FD6EB9" w:rsidRPr="00FD6EB9" w:rsidRDefault="00FD6EB9" w:rsidP="00FD6EB9">
            <w:r w:rsidRPr="00FD6EB9">
              <w:t>Direct; no physical medium.</w:t>
            </w:r>
          </w:p>
        </w:tc>
        <w:tc>
          <w:tcPr>
            <w:tcW w:w="0" w:type="auto"/>
            <w:vAlign w:val="center"/>
            <w:hideMark/>
          </w:tcPr>
          <w:p w14:paraId="7DD81948" w14:textId="77777777" w:rsidR="00FD6EB9" w:rsidRPr="00FD6EB9" w:rsidRDefault="00FD6EB9" w:rsidP="00FD6EB9">
            <w:r w:rsidRPr="00FD6EB9">
              <w:t>Use the </w:t>
            </w:r>
            <w:r w:rsidRPr="00FD6EB9">
              <w:rPr>
                <w:b/>
                <w:bCs/>
              </w:rPr>
              <w:t>Infinity Sign</w:t>
            </w:r>
            <w:r w:rsidRPr="00FD6EB9">
              <w:t> to sustain the balanced state for chronic issues.</w:t>
            </w:r>
          </w:p>
        </w:tc>
      </w:tr>
    </w:tbl>
    <w:p w14:paraId="55BD447D" w14:textId="6E620F15" w:rsidR="00FE197C" w:rsidRDefault="00FE197C" w:rsidP="00FD6EB9">
      <w:r w:rsidRPr="00E92F8A">
        <w:rPr>
          <w:b/>
          <w:bCs/>
        </w:rPr>
        <w:pict w14:anchorId="58F94893">
          <v:rect id="_x0000_i1045" style="width:468pt;height:1.5pt" o:hralign="center" o:hrstd="t" o:hr="t" fillcolor="#a0a0a0" stroked="f"/>
        </w:pict>
      </w:r>
    </w:p>
    <w:p w14:paraId="2B5D38BE" w14:textId="412F7C38" w:rsidR="00FD6EB9" w:rsidRPr="00FD6EB9" w:rsidRDefault="00FD6EB9" w:rsidP="00FD6EB9">
      <w:r w:rsidRPr="00FD6EB9">
        <w:t>5. Application and Usage Guide</w:t>
      </w:r>
    </w:p>
    <w:p w14:paraId="32569E93" w14:textId="77777777" w:rsidR="00FD6EB9" w:rsidRPr="00FD6EB9" w:rsidRDefault="00FD6EB9" w:rsidP="00FD6EB9">
      <w:r w:rsidRPr="00FD6EB9">
        <w:t>For maximum results, frequencies must be introduced to the body's field consistently.</w:t>
      </w:r>
    </w:p>
    <w:p w14:paraId="400E472B" w14:textId="77777777" w:rsidR="00FD6EB9" w:rsidRPr="00FD6EB9" w:rsidRDefault="00FD6EB9" w:rsidP="00FD6EB9">
      <w:pPr>
        <w:numPr>
          <w:ilvl w:val="0"/>
          <w:numId w:val="9"/>
        </w:numPr>
      </w:pPr>
      <w:r w:rsidRPr="00FD6EB9">
        <w:rPr>
          <w:b/>
          <w:bCs/>
        </w:rPr>
        <w:t>Direct Application:</w:t>
      </w:r>
      <w:r w:rsidRPr="00FD6EB9">
        <w:t> Apply lanolin balm to the bottom of the feet or ankles.</w:t>
      </w:r>
    </w:p>
    <w:p w14:paraId="7ECD0752" w14:textId="77777777" w:rsidR="00FD6EB9" w:rsidRPr="00FD6EB9" w:rsidRDefault="00FD6EB9" w:rsidP="00FD6EB9">
      <w:pPr>
        <w:numPr>
          <w:ilvl w:val="1"/>
          <w:numId w:val="9"/>
        </w:numPr>
      </w:pPr>
      <w:r w:rsidRPr="00FD6EB9">
        <w:rPr>
          <w:i/>
          <w:iCs/>
        </w:rPr>
        <w:t>Practitioner Tip:</w:t>
      </w:r>
      <w:r w:rsidRPr="00FD6EB9">
        <w:t> Wear </w:t>
      </w:r>
      <w:r w:rsidRPr="00FD6EB9">
        <w:rPr>
          <w:b/>
          <w:bCs/>
        </w:rPr>
        <w:t>dark socks</w:t>
      </w:r>
      <w:r w:rsidRPr="00FD6EB9">
        <w:t> after application. This prevents the balm from staining fabrics and slows evaporation, allowing the frequency to stay in contact with the skin longer.</w:t>
      </w:r>
    </w:p>
    <w:p w14:paraId="1A9ED8AA" w14:textId="77777777" w:rsidR="00FD6EB9" w:rsidRPr="00FD6EB9" w:rsidRDefault="00FD6EB9" w:rsidP="00FD6EB9">
      <w:pPr>
        <w:numPr>
          <w:ilvl w:val="0"/>
          <w:numId w:val="9"/>
        </w:numPr>
      </w:pPr>
      <w:r w:rsidRPr="00FD6EB9">
        <w:rPr>
          <w:b/>
          <w:bCs/>
        </w:rPr>
        <w:t>Passive vs. Active Support:</w:t>
      </w:r>
      <w:r w:rsidRPr="00FD6EB9">
        <w:t> While carrying a vial or container is helpful, direct skin contact (via balm or a silicone bracelet) is significantly more potent.</w:t>
      </w:r>
    </w:p>
    <w:p w14:paraId="5AEABF9B" w14:textId="77777777" w:rsidR="00FD6EB9" w:rsidRDefault="00FD6EB9" w:rsidP="00FD6EB9">
      <w:pPr>
        <w:numPr>
          <w:ilvl w:val="0"/>
          <w:numId w:val="9"/>
        </w:numPr>
      </w:pPr>
      <w:r w:rsidRPr="00FD6EB9">
        <w:rPr>
          <w:b/>
          <w:bCs/>
        </w:rPr>
        <w:t>Maintenance Philosophy:</w:t>
      </w:r>
      <w:r w:rsidRPr="00FD6EB9">
        <w:t> Frequency support is an ongoing process, not a one-time cure. Because the body constantly processes environmental stressors and food, regular "</w:t>
      </w:r>
      <w:proofErr w:type="gramStart"/>
      <w:r w:rsidRPr="00FD6EB9">
        <w:t>top-offs</w:t>
      </w:r>
      <w:proofErr w:type="gramEnd"/>
      <w:r w:rsidRPr="00FD6EB9">
        <w:t>" of your remedy are necessary to maintain a balanced state.</w:t>
      </w:r>
    </w:p>
    <w:p w14:paraId="4BD76B19" w14:textId="5070DB59" w:rsidR="00FE197C" w:rsidRPr="00FD6EB9" w:rsidRDefault="00FE197C" w:rsidP="00FE197C">
      <w:r w:rsidRPr="00E92F8A">
        <w:rPr>
          <w:b/>
          <w:bCs/>
        </w:rPr>
        <w:pict w14:anchorId="22346E1C">
          <v:rect id="_x0000_i1046" style="width:468pt;height:1.5pt" o:hralign="center" o:hrstd="t" o:hr="t" fillcolor="#a0a0a0" stroked="f"/>
        </w:pict>
      </w:r>
    </w:p>
    <w:p w14:paraId="08A32E80" w14:textId="77777777" w:rsidR="00FD6EB9" w:rsidRPr="00FD6EB9" w:rsidRDefault="00FD6EB9" w:rsidP="00FD6EB9">
      <w:r w:rsidRPr="00FD6EB9">
        <w:t>6. Resource Management and Future Training</w:t>
      </w:r>
    </w:p>
    <w:p w14:paraId="773B9D38" w14:textId="77777777" w:rsidR="00FD6EB9" w:rsidRPr="00FD6EB9" w:rsidRDefault="00FD6EB9" w:rsidP="00FD6EB9">
      <w:r w:rsidRPr="00FD6EB9">
        <w:t>Organization is the key to mastering biofeedback technical workflows.</w:t>
      </w:r>
    </w:p>
    <w:p w14:paraId="450B5A70" w14:textId="77777777" w:rsidR="00FD6EB9" w:rsidRPr="00FD6EB9" w:rsidRDefault="00FD6EB9" w:rsidP="00FD6EB9">
      <w:pPr>
        <w:numPr>
          <w:ilvl w:val="0"/>
          <w:numId w:val="10"/>
        </w:numPr>
      </w:pPr>
      <w:r w:rsidRPr="00FD6EB9">
        <w:rPr>
          <w:b/>
          <w:bCs/>
        </w:rPr>
        <w:t>Document Organization:</w:t>
      </w:r>
      <w:r w:rsidRPr="00FD6EB9">
        <w:t> Create an "Oberon" folder on your desktop with sub-folders for "Training Guides" and "Video Downloads."</w:t>
      </w:r>
    </w:p>
    <w:p w14:paraId="5F996682" w14:textId="77777777" w:rsidR="00FD6EB9" w:rsidRPr="00FD6EB9" w:rsidRDefault="00FD6EB9" w:rsidP="00FD6EB9">
      <w:pPr>
        <w:numPr>
          <w:ilvl w:val="0"/>
          <w:numId w:val="10"/>
        </w:numPr>
      </w:pPr>
      <w:r w:rsidRPr="00FD6EB9">
        <w:rPr>
          <w:b/>
          <w:bCs/>
        </w:rPr>
        <w:t>Searchability:</w:t>
      </w:r>
      <w:r w:rsidRPr="00FD6EB9">
        <w:t> When looking for specific instructions in your saved PDFs, use the search bar to look for keywords like </w:t>
      </w:r>
      <w:r w:rsidRPr="00FD6EB9">
        <w:rPr>
          <w:b/>
          <w:bCs/>
        </w:rPr>
        <w:t>"</w:t>
      </w:r>
      <w:proofErr w:type="spellStart"/>
      <w:r w:rsidRPr="00FD6EB9">
        <w:rPr>
          <w:b/>
          <w:bCs/>
        </w:rPr>
        <w:t>Reprinter</w:t>
      </w:r>
      <w:proofErr w:type="spellEnd"/>
      <w:r w:rsidRPr="00FD6EB9">
        <w:rPr>
          <w:b/>
          <w:bCs/>
        </w:rPr>
        <w:t>"</w:t>
      </w:r>
      <w:r w:rsidRPr="00FD6EB9">
        <w:t> or </w:t>
      </w:r>
      <w:r w:rsidRPr="00FD6EB9">
        <w:rPr>
          <w:b/>
          <w:bCs/>
        </w:rPr>
        <w:t>"Training Guide."</w:t>
      </w:r>
    </w:p>
    <w:p w14:paraId="1AFE71AE" w14:textId="77777777" w:rsidR="00FD6EB9" w:rsidRPr="00FD6EB9" w:rsidRDefault="00FD6EB9" w:rsidP="00FD6EB9">
      <w:pPr>
        <w:numPr>
          <w:ilvl w:val="0"/>
          <w:numId w:val="10"/>
        </w:numPr>
      </w:pPr>
      <w:r w:rsidRPr="00FD6EB9">
        <w:rPr>
          <w:b/>
          <w:bCs/>
        </w:rPr>
        <w:t>PET Software Training:</w:t>
      </w:r>
      <w:r w:rsidRPr="00FD6EB9">
        <w:t> We will soon begin training on the </w:t>
      </w:r>
      <w:r w:rsidRPr="00FD6EB9">
        <w:rPr>
          <w:b/>
          <w:bCs/>
        </w:rPr>
        <w:t>PET software</w:t>
      </w:r>
      <w:r w:rsidRPr="00FD6EB9">
        <w:t>. This is a new advancement for our entire community and will be scheduled as soon as my current laptop repairs are finalized.</w:t>
      </w:r>
    </w:p>
    <w:p w14:paraId="2E5BDBA1" w14:textId="77777777" w:rsidR="00FD6EB9" w:rsidRPr="00FD6EB9" w:rsidRDefault="00FD6EB9" w:rsidP="00FD6EB9">
      <w:pPr>
        <w:numPr>
          <w:ilvl w:val="0"/>
          <w:numId w:val="10"/>
        </w:numPr>
      </w:pPr>
      <w:r w:rsidRPr="00FD6EB9">
        <w:rPr>
          <w:b/>
          <w:bCs/>
        </w:rPr>
        <w:t>Membership Deadline:</w:t>
      </w:r>
      <w:r w:rsidRPr="00FD6EB9">
        <w:t> Access to the current membership training page and archives will close on the </w:t>
      </w:r>
      <w:r w:rsidRPr="00FD6EB9">
        <w:rPr>
          <w:b/>
          <w:bCs/>
        </w:rPr>
        <w:t>15th of the month</w:t>
      </w:r>
      <w:r w:rsidRPr="00FD6EB9">
        <w:t>. Please ensure all essential videos and guides are downloaded to your local drive before this date.</w:t>
      </w:r>
    </w:p>
    <w:p w14:paraId="028B2FD5" w14:textId="77777777" w:rsidR="001734A6" w:rsidRDefault="001734A6"/>
    <w:sectPr w:rsidR="001734A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068E" w14:textId="77777777" w:rsidR="009A6458" w:rsidRDefault="009A6458" w:rsidP="00E92F8A">
      <w:pPr>
        <w:spacing w:after="0" w:line="240" w:lineRule="auto"/>
      </w:pPr>
      <w:r>
        <w:separator/>
      </w:r>
    </w:p>
  </w:endnote>
  <w:endnote w:type="continuationSeparator" w:id="0">
    <w:p w14:paraId="05AACE11" w14:textId="77777777" w:rsidR="009A6458" w:rsidRDefault="009A6458" w:rsidP="00E9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175186"/>
      <w:docPartObj>
        <w:docPartGallery w:val="Page Numbers (Bottom of Page)"/>
        <w:docPartUnique/>
      </w:docPartObj>
    </w:sdtPr>
    <w:sdtEndPr>
      <w:rPr>
        <w:color w:val="7F7F7F" w:themeColor="background1" w:themeShade="7F"/>
        <w:spacing w:val="60"/>
      </w:rPr>
    </w:sdtEndPr>
    <w:sdtContent>
      <w:p w14:paraId="77463BC3" w14:textId="26C804D9" w:rsidR="00E92F8A" w:rsidRDefault="00E92F8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AE0D8D7" w14:textId="77777777" w:rsidR="00E92F8A" w:rsidRDefault="00E9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E7A5" w14:textId="77777777" w:rsidR="009A6458" w:rsidRDefault="009A6458" w:rsidP="00E92F8A">
      <w:pPr>
        <w:spacing w:after="0" w:line="240" w:lineRule="auto"/>
      </w:pPr>
      <w:r>
        <w:separator/>
      </w:r>
    </w:p>
  </w:footnote>
  <w:footnote w:type="continuationSeparator" w:id="0">
    <w:p w14:paraId="50F31B3F" w14:textId="77777777" w:rsidR="009A6458" w:rsidRDefault="009A6458" w:rsidP="00E92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E5C3" w14:textId="10D8BD55" w:rsidR="00E92F8A" w:rsidRDefault="00E92F8A">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6D3F"/>
    <w:multiLevelType w:val="multilevel"/>
    <w:tmpl w:val="1FA8B7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00D98"/>
    <w:multiLevelType w:val="multilevel"/>
    <w:tmpl w:val="73AC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A18F4"/>
    <w:multiLevelType w:val="multilevel"/>
    <w:tmpl w:val="E6C0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D1053"/>
    <w:multiLevelType w:val="multilevel"/>
    <w:tmpl w:val="D4E8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F3D73"/>
    <w:multiLevelType w:val="multilevel"/>
    <w:tmpl w:val="339E7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426DD1"/>
    <w:multiLevelType w:val="multilevel"/>
    <w:tmpl w:val="83B6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E5F2B"/>
    <w:multiLevelType w:val="multilevel"/>
    <w:tmpl w:val="871C9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C76E6"/>
    <w:multiLevelType w:val="multilevel"/>
    <w:tmpl w:val="63424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A382D"/>
    <w:multiLevelType w:val="multilevel"/>
    <w:tmpl w:val="B82E4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F5A48"/>
    <w:multiLevelType w:val="multilevel"/>
    <w:tmpl w:val="84D8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134142">
    <w:abstractNumId w:val="0"/>
  </w:num>
  <w:num w:numId="2" w16cid:durableId="2115393589">
    <w:abstractNumId w:val="1"/>
  </w:num>
  <w:num w:numId="3" w16cid:durableId="1738359323">
    <w:abstractNumId w:val="2"/>
  </w:num>
  <w:num w:numId="4" w16cid:durableId="213396812">
    <w:abstractNumId w:val="4"/>
  </w:num>
  <w:num w:numId="5" w16cid:durableId="1797527471">
    <w:abstractNumId w:val="9"/>
  </w:num>
  <w:num w:numId="6" w16cid:durableId="2131511662">
    <w:abstractNumId w:val="7"/>
  </w:num>
  <w:num w:numId="7" w16cid:durableId="28146951">
    <w:abstractNumId w:val="6"/>
  </w:num>
  <w:num w:numId="8" w16cid:durableId="19943245">
    <w:abstractNumId w:val="3"/>
  </w:num>
  <w:num w:numId="9" w16cid:durableId="1481460548">
    <w:abstractNumId w:val="8"/>
  </w:num>
  <w:num w:numId="10" w16cid:durableId="1744062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B9"/>
    <w:rsid w:val="00007E0B"/>
    <w:rsid w:val="000A6708"/>
    <w:rsid w:val="000E2DDB"/>
    <w:rsid w:val="001734A6"/>
    <w:rsid w:val="003F7F95"/>
    <w:rsid w:val="00472380"/>
    <w:rsid w:val="00513C8E"/>
    <w:rsid w:val="0063642A"/>
    <w:rsid w:val="00693EAF"/>
    <w:rsid w:val="006C71D8"/>
    <w:rsid w:val="00731773"/>
    <w:rsid w:val="007F3065"/>
    <w:rsid w:val="008A6F5E"/>
    <w:rsid w:val="009A6458"/>
    <w:rsid w:val="009F2C61"/>
    <w:rsid w:val="00A85215"/>
    <w:rsid w:val="00BC4A18"/>
    <w:rsid w:val="00BC63C7"/>
    <w:rsid w:val="00DC4652"/>
    <w:rsid w:val="00DD5E44"/>
    <w:rsid w:val="00E92F8A"/>
    <w:rsid w:val="00FD6EB9"/>
    <w:rsid w:val="00FE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5721"/>
  <w15:chartTrackingRefBased/>
  <w15:docId w15:val="{90E3A71D-215D-4AC7-B24A-EFDF7580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EB9"/>
    <w:rPr>
      <w:rFonts w:eastAsiaTheme="majorEastAsia" w:cstheme="majorBidi"/>
      <w:color w:val="272727" w:themeColor="text1" w:themeTint="D8"/>
    </w:rPr>
  </w:style>
  <w:style w:type="paragraph" w:styleId="Title">
    <w:name w:val="Title"/>
    <w:basedOn w:val="Normal"/>
    <w:next w:val="Normal"/>
    <w:link w:val="TitleChar"/>
    <w:uiPriority w:val="10"/>
    <w:qFormat/>
    <w:rsid w:val="00FD6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EB9"/>
    <w:pPr>
      <w:spacing w:before="160"/>
      <w:jc w:val="center"/>
    </w:pPr>
    <w:rPr>
      <w:i/>
      <w:iCs/>
      <w:color w:val="404040" w:themeColor="text1" w:themeTint="BF"/>
    </w:rPr>
  </w:style>
  <w:style w:type="character" w:customStyle="1" w:styleId="QuoteChar">
    <w:name w:val="Quote Char"/>
    <w:basedOn w:val="DefaultParagraphFont"/>
    <w:link w:val="Quote"/>
    <w:uiPriority w:val="29"/>
    <w:rsid w:val="00FD6EB9"/>
    <w:rPr>
      <w:i/>
      <w:iCs/>
      <w:color w:val="404040" w:themeColor="text1" w:themeTint="BF"/>
    </w:rPr>
  </w:style>
  <w:style w:type="paragraph" w:styleId="ListParagraph">
    <w:name w:val="List Paragraph"/>
    <w:basedOn w:val="Normal"/>
    <w:uiPriority w:val="34"/>
    <w:qFormat/>
    <w:rsid w:val="00FD6EB9"/>
    <w:pPr>
      <w:ind w:left="720"/>
      <w:contextualSpacing/>
    </w:pPr>
  </w:style>
  <w:style w:type="character" w:styleId="IntenseEmphasis">
    <w:name w:val="Intense Emphasis"/>
    <w:basedOn w:val="DefaultParagraphFont"/>
    <w:uiPriority w:val="21"/>
    <w:qFormat/>
    <w:rsid w:val="00FD6EB9"/>
    <w:rPr>
      <w:i/>
      <w:iCs/>
      <w:color w:val="0F4761" w:themeColor="accent1" w:themeShade="BF"/>
    </w:rPr>
  </w:style>
  <w:style w:type="paragraph" w:styleId="IntenseQuote">
    <w:name w:val="Intense Quote"/>
    <w:basedOn w:val="Normal"/>
    <w:next w:val="Normal"/>
    <w:link w:val="IntenseQuoteChar"/>
    <w:uiPriority w:val="30"/>
    <w:qFormat/>
    <w:rsid w:val="00FD6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EB9"/>
    <w:rPr>
      <w:i/>
      <w:iCs/>
      <w:color w:val="0F4761" w:themeColor="accent1" w:themeShade="BF"/>
    </w:rPr>
  </w:style>
  <w:style w:type="character" w:styleId="IntenseReference">
    <w:name w:val="Intense Reference"/>
    <w:basedOn w:val="DefaultParagraphFont"/>
    <w:uiPriority w:val="32"/>
    <w:qFormat/>
    <w:rsid w:val="00FD6EB9"/>
    <w:rPr>
      <w:b/>
      <w:bCs/>
      <w:smallCaps/>
      <w:color w:val="0F4761" w:themeColor="accent1" w:themeShade="BF"/>
      <w:spacing w:val="5"/>
    </w:rPr>
  </w:style>
  <w:style w:type="character" w:styleId="Hyperlink">
    <w:name w:val="Hyperlink"/>
    <w:basedOn w:val="DefaultParagraphFont"/>
    <w:uiPriority w:val="99"/>
    <w:unhideWhenUsed/>
    <w:rsid w:val="000A6708"/>
    <w:rPr>
      <w:color w:val="467886" w:themeColor="hyperlink"/>
      <w:u w:val="single"/>
    </w:rPr>
  </w:style>
  <w:style w:type="character" w:styleId="UnresolvedMention">
    <w:name w:val="Unresolved Mention"/>
    <w:basedOn w:val="DefaultParagraphFont"/>
    <w:uiPriority w:val="99"/>
    <w:semiHidden/>
    <w:unhideWhenUsed/>
    <w:rsid w:val="000A6708"/>
    <w:rPr>
      <w:color w:val="605E5C"/>
      <w:shd w:val="clear" w:color="auto" w:fill="E1DFDD"/>
    </w:rPr>
  </w:style>
  <w:style w:type="paragraph" w:styleId="Header">
    <w:name w:val="header"/>
    <w:basedOn w:val="Normal"/>
    <w:link w:val="HeaderChar"/>
    <w:uiPriority w:val="99"/>
    <w:unhideWhenUsed/>
    <w:rsid w:val="00E92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8A"/>
  </w:style>
  <w:style w:type="paragraph" w:styleId="Footer">
    <w:name w:val="footer"/>
    <w:basedOn w:val="Normal"/>
    <w:link w:val="FooterChar"/>
    <w:uiPriority w:val="99"/>
    <w:unhideWhenUsed/>
    <w:rsid w:val="00E92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o.teachable.com/secure/2674685/identity/login/ot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nter-balancing-rays.com/new-users-oberon-biofeedback-training-videos" TargetMode="External"/><Relationship Id="rId4" Type="http://schemas.openxmlformats.org/officeDocument/2006/relationships/webSettings" Target="webSettings.xml"/><Relationship Id="rId9" Type="http://schemas.openxmlformats.org/officeDocument/2006/relationships/hyperlink" Target="https://diana-brown-s-school2.teachable.com/l/products?sortKey=recommended&amp;sortDirection=asc&amp;page=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1181</Words>
  <Characters>7208</Characters>
  <Application>Microsoft Office Word</Application>
  <DocSecurity>0</DocSecurity>
  <Lines>160</Lines>
  <Paragraphs>102</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2</cp:revision>
  <dcterms:created xsi:type="dcterms:W3CDTF">2026-03-02T13:02:00Z</dcterms:created>
  <dcterms:modified xsi:type="dcterms:W3CDTF">2026-03-02T13:02:00Z</dcterms:modified>
</cp:coreProperties>
</file>