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AC97" w14:textId="35FFE8B7" w:rsidR="00AE4AF1" w:rsidRPr="00CF1F28" w:rsidRDefault="00AE4AF1" w:rsidP="00AE4AF1">
      <w:pPr>
        <w:rPr>
          <w:b/>
          <w:bCs/>
          <w:sz w:val="40"/>
          <w:szCs w:val="40"/>
        </w:rPr>
      </w:pPr>
      <w:r w:rsidRPr="00CF1F28">
        <w:rPr>
          <w:b/>
          <w:bCs/>
          <w:sz w:val="40"/>
          <w:szCs w:val="40"/>
        </w:rPr>
        <w:t>S</w:t>
      </w:r>
      <w:r w:rsidRPr="00CF1F28">
        <w:rPr>
          <w:b/>
          <w:bCs/>
          <w:sz w:val="40"/>
          <w:szCs w:val="40"/>
        </w:rPr>
        <w:t>tep-by-</w:t>
      </w:r>
      <w:r w:rsidRPr="00CF1F28">
        <w:rPr>
          <w:b/>
          <w:bCs/>
          <w:sz w:val="40"/>
          <w:szCs w:val="40"/>
        </w:rPr>
        <w:t>S</w:t>
      </w:r>
      <w:r w:rsidRPr="00CF1F28">
        <w:rPr>
          <w:b/>
          <w:bCs/>
          <w:sz w:val="40"/>
          <w:szCs w:val="40"/>
        </w:rPr>
        <w:t xml:space="preserve">tep </w:t>
      </w:r>
      <w:r w:rsidRPr="00CF1F28">
        <w:rPr>
          <w:b/>
          <w:bCs/>
          <w:sz w:val="40"/>
          <w:szCs w:val="40"/>
        </w:rPr>
        <w:t>G</w:t>
      </w:r>
      <w:r w:rsidRPr="00CF1F28">
        <w:rPr>
          <w:b/>
          <w:bCs/>
          <w:sz w:val="40"/>
          <w:szCs w:val="40"/>
        </w:rPr>
        <w:t xml:space="preserve">uide </w:t>
      </w:r>
      <w:r w:rsidRPr="00CF1F28">
        <w:rPr>
          <w:b/>
          <w:bCs/>
          <w:sz w:val="40"/>
          <w:szCs w:val="40"/>
        </w:rPr>
        <w:t>Remedy Best Practices</w:t>
      </w:r>
      <w:r w:rsidRPr="00CF1F28">
        <w:rPr>
          <w:b/>
          <w:bCs/>
          <w:sz w:val="40"/>
          <w:szCs w:val="40"/>
        </w:rPr>
        <w:t xml:space="preserve"> May 2026 Membership Training</w:t>
      </w:r>
    </w:p>
    <w:p w14:paraId="4DD862BE" w14:textId="77777777" w:rsidR="00AE4AF1" w:rsidRPr="00DA246F" w:rsidRDefault="00AE4AF1" w:rsidP="00AE4AF1">
      <w:pPr>
        <w:rPr>
          <w:rFonts w:ascii="Aptos" w:hAnsi="Aptos" w:cstheme="minorHAnsi"/>
          <w:b/>
          <w:bCs/>
        </w:rPr>
      </w:pPr>
      <w:r>
        <w:rPr>
          <w:rFonts w:ascii="Aptos" w:hAnsi="Aptos" w:cstheme="minorHAnsi"/>
        </w:rPr>
        <w:pict w14:anchorId="2BCBED62">
          <v:rect id="_x0000_i1025" style="width:0;height:0" o:hralign="center" o:hrstd="t" o:hr="t" fillcolor="#a0a0a0" stroked="f"/>
        </w:pict>
      </w:r>
    </w:p>
    <w:p w14:paraId="0150DF61" w14:textId="77777777" w:rsidR="00AE4AF1" w:rsidRPr="00DA246F" w:rsidRDefault="00AE4AF1" w:rsidP="00AE4AF1">
      <w:pPr>
        <w:rPr>
          <w:rFonts w:ascii="Aptos" w:hAnsi="Aptos" w:cstheme="minorHAnsi"/>
          <w:b/>
          <w:bCs/>
        </w:rPr>
      </w:pPr>
      <w:r w:rsidRPr="00DA246F">
        <w:rPr>
          <w:rFonts w:ascii="Aptos" w:hAnsi="Aptos" w:cstheme="minorHAnsi"/>
          <w:b/>
          <w:bCs/>
        </w:rPr>
        <w:t>Disclaimer</w:t>
      </w:r>
    </w:p>
    <w:p w14:paraId="1696433D" w14:textId="77777777" w:rsidR="00AE4AF1" w:rsidRPr="00DA246F" w:rsidRDefault="00AE4AF1" w:rsidP="00AE4AF1">
      <w:pPr>
        <w:rPr>
          <w:rFonts w:ascii="Aptos" w:hAnsi="Aptos" w:cstheme="minorHAnsi"/>
        </w:rPr>
      </w:pPr>
      <w:r w:rsidRPr="00DA246F">
        <w:rPr>
          <w:rFonts w:ascii="Aptos" w:hAnsi="Aptos" w:cstheme="minorHAnsi"/>
        </w:rPr>
        <w:t xml:space="preserve">This training from </w:t>
      </w:r>
      <w:r w:rsidRPr="00DA246F">
        <w:rPr>
          <w:rFonts w:ascii="Aptos" w:hAnsi="Aptos" w:cstheme="minorHAnsi"/>
          <w:i/>
          <w:iCs/>
        </w:rPr>
        <w:t>Enter Balancing Rays</w:t>
      </w:r>
      <w:r w:rsidRPr="00DA246F">
        <w:rPr>
          <w:rFonts w:ascii="Aptos" w:hAnsi="Aptos" w:cstheme="minorHAnsi"/>
        </w:rPr>
        <w:t xml:space="preserve"> is for educational and entertainment purposes only. It does not provide medical advice and is not intended to diagnose, treat, or cure any condition. Use of this information is at your own discretion and risk</w:t>
      </w:r>
    </w:p>
    <w:p w14:paraId="2D9AEEE7" w14:textId="1D9E3B14" w:rsidR="00AE4AF1" w:rsidRDefault="00AE4AF1" w:rsidP="00AE4AF1">
      <w:r>
        <w:rPr>
          <w:rFonts w:ascii="Aptos" w:hAnsi="Aptos" w:cstheme="minorHAnsi"/>
        </w:rPr>
        <w:pict w14:anchorId="495E9DCB">
          <v:rect id="_x0000_i1026" style="width:0;height:0" o:hralign="center" o:hrstd="t" o:hr="t" fillcolor="#a0a0a0" stroked="f"/>
        </w:pict>
      </w:r>
    </w:p>
    <w:p w14:paraId="47496AD7" w14:textId="04B262F4" w:rsidR="00AE4AF1" w:rsidRPr="00AE4AF1" w:rsidRDefault="00AE4AF1" w:rsidP="00AE4AF1">
      <w:r w:rsidRPr="00AE4AF1">
        <w:t xml:space="preserve">This session focuses on the best </w:t>
      </w:r>
      <w:r>
        <w:t>areas</w:t>
      </w:r>
      <w:r w:rsidRPr="00AE4AF1">
        <w:t xml:space="preserve"> for scanning, communicating safely with clients, using </w:t>
      </w:r>
      <w:r>
        <w:t>various topics</w:t>
      </w:r>
      <w:r w:rsidRPr="00AE4AF1">
        <w:t>, and establishing safe Draw Counts.</w:t>
      </w:r>
    </w:p>
    <w:p w14:paraId="66948E9F" w14:textId="77777777" w:rsidR="00AE4AF1" w:rsidRPr="00AE4AF1" w:rsidRDefault="00AE4AF1" w:rsidP="00AE4AF1">
      <w:r w:rsidRPr="00AE4AF1">
        <w:rPr>
          <w:b/>
          <w:bCs/>
        </w:rPr>
        <w:t>Phase 1: Foundational Scanning Targets</w:t>
      </w:r>
    </w:p>
    <w:p w14:paraId="6C3065C4" w14:textId="77777777" w:rsidR="00AE4AF1" w:rsidRPr="00AE4AF1" w:rsidRDefault="00AE4AF1" w:rsidP="00AE4AF1">
      <w:r w:rsidRPr="00AE4AF1">
        <w:t>If you are unsure where to start your research, rely on these key areas rather than scanning the entire body:</w:t>
      </w:r>
    </w:p>
    <w:p w14:paraId="17BD01A6" w14:textId="6C54D5B0" w:rsidR="00AE4AF1" w:rsidRPr="00AE4AF1" w:rsidRDefault="00AE4AF1" w:rsidP="00AE4AF1">
      <w:pPr>
        <w:numPr>
          <w:ilvl w:val="0"/>
          <w:numId w:val="1"/>
        </w:numPr>
      </w:pPr>
      <w:proofErr w:type="spellStart"/>
      <w:r w:rsidRPr="00AE4AF1">
        <w:rPr>
          <w:b/>
          <w:bCs/>
        </w:rPr>
        <w:t>H</w:t>
      </w:r>
      <w:r>
        <w:rPr>
          <w:b/>
          <w:bCs/>
        </w:rPr>
        <w:t>a</w:t>
      </w:r>
      <w:r w:rsidRPr="00AE4AF1">
        <w:rPr>
          <w:b/>
          <w:bCs/>
        </w:rPr>
        <w:t>emoglobin</w:t>
      </w:r>
      <w:proofErr w:type="spellEnd"/>
      <w:r w:rsidRPr="00AE4AF1">
        <w:rPr>
          <w:b/>
          <w:bCs/>
        </w:rPr>
        <w:t xml:space="preserve"> &amp; Immunoglobulin (Top Choices):</w:t>
      </w:r>
      <w:r w:rsidRPr="00AE4AF1">
        <w:t xml:space="preserve"> These two areas provide the most accurate systemic feedback and are the best starting points for overall wellness. </w:t>
      </w:r>
      <w:proofErr w:type="gramStart"/>
      <w:r w:rsidRPr="00AE4AF1">
        <w:t>Frequencies</w:t>
      </w:r>
      <w:proofErr w:type="gramEnd"/>
      <w:r w:rsidRPr="00AE4AF1">
        <w:t xml:space="preserve"> applied </w:t>
      </w:r>
      <w:proofErr w:type="gramStart"/>
      <w:r w:rsidRPr="00AE4AF1">
        <w:t>here</w:t>
      </w:r>
      <w:proofErr w:type="gramEnd"/>
      <w:r w:rsidRPr="00AE4AF1">
        <w:t xml:space="preserve"> travel throughout the body and often provide the best relief.</w:t>
      </w:r>
    </w:p>
    <w:p w14:paraId="48F4F114" w14:textId="23CCDF59" w:rsidR="00AE4AF1" w:rsidRPr="00AE4AF1" w:rsidRDefault="00AE4AF1" w:rsidP="00AE4AF1">
      <w:pPr>
        <w:numPr>
          <w:ilvl w:val="0"/>
          <w:numId w:val="1"/>
        </w:numPr>
      </w:pPr>
      <w:r w:rsidRPr="00AE4AF1">
        <w:rPr>
          <w:b/>
          <w:bCs/>
        </w:rPr>
        <w:t>Aura (For Research Only):</w:t>
      </w:r>
      <w:r w:rsidRPr="00AE4AF1">
        <w:t xml:space="preserve"> The Aura is excellent for seeing future pathways or what is building in the energetic field (like hormonal shifts). </w:t>
      </w:r>
    </w:p>
    <w:p w14:paraId="77D179CF" w14:textId="1E52DF7F" w:rsidR="00AE4AF1" w:rsidRDefault="00AE4AF1" w:rsidP="00AE4AF1">
      <w:pPr>
        <w:numPr>
          <w:ilvl w:val="0"/>
          <w:numId w:val="1"/>
        </w:numPr>
      </w:pPr>
      <w:r w:rsidRPr="00AE4AF1">
        <w:rPr>
          <w:b/>
          <w:bCs/>
        </w:rPr>
        <w:t>DNA/Chromosomes:</w:t>
      </w:r>
      <w:r w:rsidRPr="00AE4AF1">
        <w:t xml:space="preserve"> These are still good for researching deep-seated or chronic issues, though </w:t>
      </w:r>
      <w:proofErr w:type="spellStart"/>
      <w:r w:rsidRPr="00AE4AF1">
        <w:t>H</w:t>
      </w:r>
      <w:r>
        <w:t>a</w:t>
      </w:r>
      <w:r w:rsidRPr="00AE4AF1">
        <w:t>emoglobin</w:t>
      </w:r>
      <w:proofErr w:type="spellEnd"/>
      <w:r w:rsidRPr="00AE4AF1">
        <w:t xml:space="preserve"> usually yields the clearest low-dispersion</w:t>
      </w:r>
      <w:r>
        <w:t xml:space="preserve"> remedy</w:t>
      </w:r>
      <w:r w:rsidRPr="00AE4AF1">
        <w:t xml:space="preserve"> results.</w:t>
      </w:r>
    </w:p>
    <w:p w14:paraId="15F6D875" w14:textId="187EFB9B" w:rsidR="00D07BCD" w:rsidRPr="00AE4AF1" w:rsidRDefault="00D07BCD" w:rsidP="00D07BCD">
      <w:r>
        <w:rPr>
          <w:rFonts w:ascii="Aptos" w:hAnsi="Aptos" w:cstheme="minorHAnsi"/>
        </w:rPr>
        <w:pict w14:anchorId="39DAC331">
          <v:rect id="_x0000_i1029" style="width:0;height:0" o:hralign="center" o:hrstd="t" o:hr="t" fillcolor="#a0a0a0" stroked="f"/>
        </w:pict>
      </w:r>
    </w:p>
    <w:p w14:paraId="3A3AE978" w14:textId="77777777" w:rsidR="00AE4AF1" w:rsidRPr="00AE4AF1" w:rsidRDefault="00AE4AF1" w:rsidP="00AE4AF1">
      <w:r w:rsidRPr="00AE4AF1">
        <w:rPr>
          <w:b/>
          <w:bCs/>
        </w:rPr>
        <w:t>Phase 2: Client Communication &amp; The Advanced Report</w:t>
      </w:r>
    </w:p>
    <w:p w14:paraId="011B7066" w14:textId="77777777" w:rsidR="00AE4AF1" w:rsidRPr="00AE4AF1" w:rsidRDefault="00AE4AF1" w:rsidP="00AE4AF1">
      <w:r w:rsidRPr="00AE4AF1">
        <w:t>The Advanced Report contains highly detailed pathology that can easily overwhelm a client.</w:t>
      </w:r>
    </w:p>
    <w:p w14:paraId="14B39754" w14:textId="77777777" w:rsidR="00AE4AF1" w:rsidRPr="00AE4AF1" w:rsidRDefault="00AE4AF1" w:rsidP="00AE4AF1">
      <w:pPr>
        <w:numPr>
          <w:ilvl w:val="0"/>
          <w:numId w:val="2"/>
        </w:numPr>
      </w:pPr>
      <w:r w:rsidRPr="00AE4AF1">
        <w:rPr>
          <w:b/>
          <w:bCs/>
        </w:rPr>
        <w:t>Do Not Induce Fear:</w:t>
      </w:r>
      <w:r w:rsidRPr="00AE4AF1">
        <w:t xml:space="preserve"> Avoid showing the Advanced Report directly to your clients. Focus your client conversations on the visual graphs, Report 8, and nutrient deficiencies instead.</w:t>
      </w:r>
    </w:p>
    <w:p w14:paraId="48C133AE" w14:textId="77777777" w:rsidR="00AE4AF1" w:rsidRDefault="00AE4AF1" w:rsidP="00AE4AF1">
      <w:pPr>
        <w:numPr>
          <w:ilvl w:val="0"/>
          <w:numId w:val="2"/>
        </w:numPr>
      </w:pPr>
      <w:r w:rsidRPr="00AE4AF1">
        <w:rPr>
          <w:b/>
          <w:bCs/>
        </w:rPr>
        <w:t>The "Group By" Strategy (For the Practitioner):</w:t>
      </w:r>
      <w:r w:rsidRPr="00AE4AF1">
        <w:t xml:space="preserve"> When doing your own research after the client leaves, open the Advanced Report and change the "Group By" filter to </w:t>
      </w:r>
      <w:r w:rsidRPr="00AE4AF1">
        <w:rPr>
          <w:b/>
          <w:bCs/>
        </w:rPr>
        <w:t xml:space="preserve">System </w:t>
      </w:r>
      <w:r w:rsidRPr="00AE4AF1">
        <w:rPr>
          <w:b/>
          <w:bCs/>
        </w:rPr>
        <w:lastRenderedPageBreak/>
        <w:t>Topic</w:t>
      </w:r>
      <w:r w:rsidRPr="00AE4AF1">
        <w:t>. This displays all body systems on one page, allowing you to easily spot major trends (like Osteoporosis or nervous system distress) repeating across multiple organs.</w:t>
      </w:r>
    </w:p>
    <w:p w14:paraId="0D7370AB" w14:textId="01B1F663" w:rsidR="00D07BCD" w:rsidRPr="00AE4AF1" w:rsidRDefault="00D07BCD" w:rsidP="00D07BCD">
      <w:r>
        <w:rPr>
          <w:rFonts w:ascii="Aptos" w:hAnsi="Aptos" w:cstheme="minorHAnsi"/>
        </w:rPr>
        <w:pict w14:anchorId="20B60386">
          <v:rect id="_x0000_i1032" style="width:0;height:0" o:hralign="center" o:hrstd="t" o:hr="t" fillcolor="#a0a0a0" stroked="f"/>
        </w:pict>
      </w:r>
    </w:p>
    <w:p w14:paraId="36E8681A" w14:textId="77777777" w:rsidR="00AE4AF1" w:rsidRPr="00AE4AF1" w:rsidRDefault="00AE4AF1" w:rsidP="00AE4AF1">
      <w:r w:rsidRPr="00AE4AF1">
        <w:rPr>
          <w:b/>
          <w:bCs/>
        </w:rPr>
        <w:t>Phase 3: The "Storytelling" Topics (Database Selection)</w:t>
      </w:r>
    </w:p>
    <w:p w14:paraId="0CEE6CFD" w14:textId="77777777" w:rsidR="00AE4AF1" w:rsidRPr="00AE4AF1" w:rsidRDefault="00AE4AF1" w:rsidP="00AE4AF1">
      <w:r w:rsidRPr="00AE4AF1">
        <w:t>Use these three specific databases to uncover the root cause of the client's symptoms:</w:t>
      </w:r>
    </w:p>
    <w:p w14:paraId="31D7DA96" w14:textId="0EC2B2D9" w:rsidR="00AE4AF1" w:rsidRPr="00AE4AF1" w:rsidRDefault="00AE4AF1" w:rsidP="00AE4AF1">
      <w:pPr>
        <w:numPr>
          <w:ilvl w:val="0"/>
          <w:numId w:val="3"/>
        </w:numPr>
      </w:pPr>
      <w:proofErr w:type="spellStart"/>
      <w:r w:rsidRPr="00AE4AF1">
        <w:rPr>
          <w:b/>
          <w:bCs/>
        </w:rPr>
        <w:t>Organopreparant</w:t>
      </w:r>
      <w:proofErr w:type="spellEnd"/>
      <w:r w:rsidRPr="00AE4AF1">
        <w:rPr>
          <w:b/>
          <w:bCs/>
        </w:rPr>
        <w:t>:</w:t>
      </w:r>
      <w:r w:rsidRPr="00AE4AF1">
        <w:t xml:space="preserve"> This database contains built-in "healthy frequency pathways". </w:t>
      </w:r>
      <w:r w:rsidRPr="00AE4AF1">
        <w:rPr>
          <w:b/>
          <w:bCs/>
        </w:rPr>
        <w:t>Crucial Tip:</w:t>
      </w:r>
      <w:r w:rsidRPr="00AE4AF1">
        <w:t xml:space="preserve"> If you are running Meta-therapy on an organ and it is "stuck" (consistently showing high stress numbers like 5s or 6s and not improving), immediately go to the </w:t>
      </w:r>
      <w:proofErr w:type="spellStart"/>
      <w:r w:rsidRPr="00AE4AF1">
        <w:t>Organopreparat</w:t>
      </w:r>
      <w:proofErr w:type="spellEnd"/>
      <w:r w:rsidRPr="00AE4AF1">
        <w:t xml:space="preserve"> topic to see what healthy pathway the body needs to unblock it.</w:t>
      </w:r>
    </w:p>
    <w:p w14:paraId="40E97A91" w14:textId="77777777" w:rsidR="00AE4AF1" w:rsidRPr="00AE4AF1" w:rsidRDefault="00AE4AF1" w:rsidP="00AE4AF1">
      <w:pPr>
        <w:numPr>
          <w:ilvl w:val="0"/>
          <w:numId w:val="3"/>
        </w:numPr>
      </w:pPr>
      <w:r w:rsidRPr="00AE4AF1">
        <w:rPr>
          <w:b/>
          <w:bCs/>
        </w:rPr>
        <w:t>Chinese Medicine:</w:t>
      </w:r>
      <w:r w:rsidRPr="00AE4AF1">
        <w:t xml:space="preserve"> This topic provides an excellent roadmap and summary of both acute and chronic symptoms (e.g., urogenital issues, heart arrhythmias).</w:t>
      </w:r>
    </w:p>
    <w:p w14:paraId="580FF0DB" w14:textId="22C85F9F" w:rsidR="00AE4AF1" w:rsidRDefault="00D07BCD" w:rsidP="00AE4AF1">
      <w:pPr>
        <w:numPr>
          <w:ilvl w:val="0"/>
          <w:numId w:val="3"/>
        </w:numPr>
      </w:pPr>
      <w:proofErr w:type="spellStart"/>
      <w:r>
        <w:rPr>
          <w:b/>
          <w:bCs/>
        </w:rPr>
        <w:t>Nutricevtics</w:t>
      </w:r>
      <w:proofErr w:type="spellEnd"/>
      <w:r>
        <w:rPr>
          <w:b/>
          <w:bCs/>
        </w:rPr>
        <w:t>/</w:t>
      </w:r>
      <w:proofErr w:type="spellStart"/>
      <w:r w:rsidR="00AE4AF1" w:rsidRPr="00AE4AF1">
        <w:rPr>
          <w:b/>
          <w:bCs/>
        </w:rPr>
        <w:t>Nutriceuticals</w:t>
      </w:r>
      <w:proofErr w:type="spellEnd"/>
      <w:r w:rsidR="00AE4AF1" w:rsidRPr="00AE4AF1">
        <w:rPr>
          <w:b/>
          <w:bCs/>
        </w:rPr>
        <w:t xml:space="preserve"> &amp; </w:t>
      </w:r>
      <w:proofErr w:type="spellStart"/>
      <w:r w:rsidR="00AE4AF1" w:rsidRPr="00AE4AF1">
        <w:rPr>
          <w:b/>
          <w:bCs/>
        </w:rPr>
        <w:t>Parapharmaceuticals</w:t>
      </w:r>
      <w:proofErr w:type="spellEnd"/>
      <w:r w:rsidR="00AE4AF1" w:rsidRPr="00AE4AF1">
        <w:rPr>
          <w:b/>
          <w:bCs/>
        </w:rPr>
        <w:t>:</w:t>
      </w:r>
      <w:r w:rsidR="00AE4AF1" w:rsidRPr="00AE4AF1">
        <w:t xml:space="preserve"> This database provides deep insights into underlying issues like metabolic disorders, high cholesterol, and physical/mental stress.</w:t>
      </w:r>
    </w:p>
    <w:p w14:paraId="4C598563" w14:textId="568BDB0A" w:rsidR="00D07BCD" w:rsidRPr="00AE4AF1" w:rsidRDefault="00D07BCD" w:rsidP="00D07BCD">
      <w:r>
        <w:rPr>
          <w:rFonts w:ascii="Aptos" w:hAnsi="Aptos" w:cstheme="minorHAnsi"/>
        </w:rPr>
        <w:pict w14:anchorId="215F0D3F">
          <v:rect id="_x0000_i1033" style="width:0;height:0" o:hralign="center" o:hrstd="t" o:hr="t" fillcolor="#a0a0a0" stroked="f"/>
        </w:pict>
      </w:r>
    </w:p>
    <w:p w14:paraId="7697D5C6" w14:textId="77777777" w:rsidR="00AE4AF1" w:rsidRPr="00AE4AF1" w:rsidRDefault="00AE4AF1" w:rsidP="00AE4AF1">
      <w:r w:rsidRPr="00AE4AF1">
        <w:rPr>
          <w:b/>
          <w:bCs/>
        </w:rPr>
        <w:t>Phase 4: Interface Tools for Clarity</w:t>
      </w:r>
    </w:p>
    <w:p w14:paraId="39F1136D" w14:textId="77777777" w:rsidR="00AE4AF1" w:rsidRPr="00AE4AF1" w:rsidRDefault="00AE4AF1" w:rsidP="00AE4AF1">
      <w:r w:rsidRPr="00AE4AF1">
        <w:t>When analyzing remedies, use the software's built-in tools to refine your choices:</w:t>
      </w:r>
    </w:p>
    <w:p w14:paraId="7083183B" w14:textId="7C09285B" w:rsidR="00AE4AF1" w:rsidRPr="00AE4AF1" w:rsidRDefault="00AE4AF1" w:rsidP="00AE4AF1">
      <w:pPr>
        <w:numPr>
          <w:ilvl w:val="0"/>
          <w:numId w:val="4"/>
        </w:numPr>
      </w:pPr>
      <w:r w:rsidRPr="00AE4AF1">
        <w:rPr>
          <w:b/>
          <w:bCs/>
        </w:rPr>
        <w:t>The URL Button:</w:t>
      </w:r>
      <w:r w:rsidRPr="00AE4AF1">
        <w:t xml:space="preserve"> Many terms in the </w:t>
      </w:r>
      <w:proofErr w:type="spellStart"/>
      <w:r w:rsidRPr="00AE4AF1">
        <w:t>Organopreparat</w:t>
      </w:r>
      <w:proofErr w:type="spellEnd"/>
      <w:r w:rsidRPr="00AE4AF1">
        <w:t xml:space="preserve"> or Pathology lists are in Latin. Click the </w:t>
      </w:r>
      <w:r w:rsidRPr="00AE4AF1">
        <w:rPr>
          <w:b/>
          <w:bCs/>
        </w:rPr>
        <w:t>URL button</w:t>
      </w:r>
      <w:r w:rsidRPr="00AE4AF1">
        <w:t xml:space="preserve"> to open a web page that explains the exact anatomy or nerve pathway the system is highlighting.</w:t>
      </w:r>
    </w:p>
    <w:p w14:paraId="70459541" w14:textId="77777777" w:rsidR="00AE4AF1" w:rsidRPr="00AE4AF1" w:rsidRDefault="00AE4AF1" w:rsidP="00AE4AF1">
      <w:pPr>
        <w:numPr>
          <w:ilvl w:val="0"/>
          <w:numId w:val="4"/>
        </w:numPr>
      </w:pPr>
      <w:r w:rsidRPr="00AE4AF1">
        <w:rPr>
          <w:b/>
          <w:bCs/>
        </w:rPr>
        <w:t>Adjust All:</w:t>
      </w:r>
      <w:r w:rsidRPr="00AE4AF1">
        <w:t xml:space="preserve"> Always click </w:t>
      </w:r>
      <w:r w:rsidRPr="00AE4AF1">
        <w:rPr>
          <w:b/>
          <w:bCs/>
        </w:rPr>
        <w:t>Adjust All</w:t>
      </w:r>
      <w:r w:rsidRPr="00AE4AF1">
        <w:t xml:space="preserve">. This calculates the </w:t>
      </w:r>
      <w:r w:rsidRPr="00AE4AF1">
        <w:rPr>
          <w:i/>
          <w:iCs/>
        </w:rPr>
        <w:t>potential progression</w:t>
      </w:r>
      <w:r w:rsidRPr="00AE4AF1">
        <w:t xml:space="preserve"> of the issue. You will see the dispersion numbers drop, indicating how the body might react over time.</w:t>
      </w:r>
    </w:p>
    <w:p w14:paraId="387BC857" w14:textId="77777777" w:rsidR="00AE4AF1" w:rsidRPr="00AE4AF1" w:rsidRDefault="00AE4AF1" w:rsidP="00AE4AF1">
      <w:pPr>
        <w:numPr>
          <w:ilvl w:val="0"/>
          <w:numId w:val="4"/>
        </w:numPr>
      </w:pPr>
      <w:r w:rsidRPr="00AE4AF1">
        <w:rPr>
          <w:b/>
          <w:bCs/>
        </w:rPr>
        <w:t>Auto Model:</w:t>
      </w:r>
      <w:r w:rsidRPr="00AE4AF1">
        <w:t xml:space="preserve"> Use this to let Oberon prioritize the highest-</w:t>
      </w:r>
      <w:proofErr w:type="gramStart"/>
      <w:r w:rsidRPr="00AE4AF1">
        <w:t>need</w:t>
      </w:r>
      <w:proofErr w:type="gramEnd"/>
      <w:r w:rsidRPr="00AE4AF1">
        <w:t xml:space="preserve"> remedies.</w:t>
      </w:r>
    </w:p>
    <w:p w14:paraId="7FC17077" w14:textId="77777777" w:rsidR="00AE4AF1" w:rsidRDefault="00AE4AF1" w:rsidP="00AE4AF1">
      <w:pPr>
        <w:numPr>
          <w:ilvl w:val="0"/>
          <w:numId w:val="4"/>
        </w:numPr>
      </w:pPr>
      <w:r w:rsidRPr="00AE4AF1">
        <w:rPr>
          <w:b/>
          <w:bCs/>
        </w:rPr>
        <w:t>The "Show All" Caution:</w:t>
      </w:r>
      <w:r w:rsidRPr="00AE4AF1">
        <w:t xml:space="preserve"> Only click "Show All" if a database (like the Nutri topics) populates empty. Remember that "Show All" displays remedies for the </w:t>
      </w:r>
      <w:r w:rsidRPr="00AE4AF1">
        <w:rPr>
          <w:i/>
          <w:iCs/>
        </w:rPr>
        <w:t>entire body</w:t>
      </w:r>
      <w:r w:rsidRPr="00AE4AF1">
        <w:t>, not just the specific organ you scanned, so you must carefully evaluate the results.</w:t>
      </w:r>
    </w:p>
    <w:p w14:paraId="2AEF3149" w14:textId="533A5E2F" w:rsidR="00D07BCD" w:rsidRPr="00AE4AF1" w:rsidRDefault="00D07BCD" w:rsidP="00D07BCD">
      <w:r>
        <w:rPr>
          <w:rFonts w:ascii="Aptos" w:hAnsi="Aptos" w:cstheme="minorHAnsi"/>
        </w:rPr>
        <w:pict w14:anchorId="35428022">
          <v:rect id="_x0000_i1034" style="width:0;height:0" o:hralign="center" o:hrstd="t" o:hr="t" fillcolor="#a0a0a0" stroked="f"/>
        </w:pict>
      </w:r>
    </w:p>
    <w:p w14:paraId="3B0494A5" w14:textId="77777777" w:rsidR="00AE4AF1" w:rsidRPr="00AE4AF1" w:rsidRDefault="00AE4AF1" w:rsidP="00AE4AF1">
      <w:r w:rsidRPr="00AE4AF1">
        <w:rPr>
          <w:b/>
          <w:bCs/>
        </w:rPr>
        <w:t>Phase 5: Safe Draw Counts &amp; Imprinting (Crucial)</w:t>
      </w:r>
    </w:p>
    <w:p w14:paraId="39C74AE5" w14:textId="77777777" w:rsidR="00AE4AF1" w:rsidRPr="00AE4AF1" w:rsidRDefault="00AE4AF1" w:rsidP="00AE4AF1">
      <w:r w:rsidRPr="00AE4AF1">
        <w:t xml:space="preserve">The expert emphasizes that </w:t>
      </w:r>
      <w:r w:rsidRPr="00AE4AF1">
        <w:rPr>
          <w:b/>
          <w:bCs/>
        </w:rPr>
        <w:t>Draw Count</w:t>
      </w:r>
      <w:r w:rsidRPr="00AE4AF1">
        <w:t xml:space="preserve"> dictates </w:t>
      </w:r>
      <w:r w:rsidRPr="00AE4AF1">
        <w:rPr>
          <w:i/>
          <w:iCs/>
        </w:rPr>
        <w:t>how long</w:t>
      </w:r>
      <w:r w:rsidRPr="00AE4AF1">
        <w:t xml:space="preserve"> the frequency stays inside the body.</w:t>
      </w:r>
    </w:p>
    <w:p w14:paraId="2D90FB93" w14:textId="2AE5ED88" w:rsidR="00AE4AF1" w:rsidRPr="00AE4AF1" w:rsidRDefault="00AE4AF1" w:rsidP="00AE4AF1">
      <w:pPr>
        <w:numPr>
          <w:ilvl w:val="0"/>
          <w:numId w:val="5"/>
        </w:numPr>
      </w:pPr>
      <w:r w:rsidRPr="00AE4AF1">
        <w:rPr>
          <w:b/>
          <w:bCs/>
        </w:rPr>
        <w:lastRenderedPageBreak/>
        <w:t>Immediate Transmission Warning:</w:t>
      </w:r>
      <w:r w:rsidRPr="00AE4AF1">
        <w:t xml:space="preserve"> As soon as you click </w:t>
      </w:r>
      <w:r w:rsidRPr="00AE4AF1">
        <w:rPr>
          <w:b/>
          <w:bCs/>
        </w:rPr>
        <w:t>Start Preparation</w:t>
      </w:r>
      <w:r w:rsidRPr="00AE4AF1">
        <w:t xml:space="preserve"> in the </w:t>
      </w:r>
      <w:proofErr w:type="spellStart"/>
      <w:r w:rsidRPr="00AE4AF1">
        <w:t>Reprinter</w:t>
      </w:r>
      <w:proofErr w:type="spellEnd"/>
      <w:r w:rsidRPr="00AE4AF1">
        <w:t xml:space="preserve">, the frequency is immediately sent to the client's energetic field, even if you are </w:t>
      </w:r>
      <w:proofErr w:type="gramStart"/>
      <w:r w:rsidRPr="00AE4AF1">
        <w:t>imprinting</w:t>
      </w:r>
      <w:proofErr w:type="gramEnd"/>
      <w:r w:rsidRPr="00AE4AF1">
        <w:t xml:space="preserve"> into a physical medium like water</w:t>
      </w:r>
      <w:r w:rsidR="00D07BCD">
        <w:t>, cream,</w:t>
      </w:r>
      <w:r w:rsidRPr="00AE4AF1">
        <w:t xml:space="preserve"> or a bracelet.</w:t>
      </w:r>
    </w:p>
    <w:p w14:paraId="2E0FFBB6" w14:textId="77777777" w:rsidR="00AE4AF1" w:rsidRPr="00AE4AF1" w:rsidRDefault="00AE4AF1" w:rsidP="00AE4AF1">
      <w:pPr>
        <w:numPr>
          <w:ilvl w:val="0"/>
          <w:numId w:val="5"/>
        </w:numPr>
      </w:pPr>
      <w:r w:rsidRPr="00AE4AF1">
        <w:rPr>
          <w:b/>
          <w:bCs/>
        </w:rPr>
        <w:t>Highly Sensitive Clients &amp; Animals:</w:t>
      </w:r>
      <w:r w:rsidRPr="00AE4AF1">
        <w:t xml:space="preserve"> If a client is easily wiped out by Meta-therapy, or if you are working on an animal, always start with an extremely conservative </w:t>
      </w:r>
      <w:proofErr w:type="gramStart"/>
      <w:r w:rsidRPr="00AE4AF1">
        <w:t>draw count</w:t>
      </w:r>
      <w:proofErr w:type="gramEnd"/>
      <w:r w:rsidRPr="00AE4AF1">
        <w:t xml:space="preserve"> of </w:t>
      </w:r>
      <w:r w:rsidRPr="00AE4AF1">
        <w:rPr>
          <w:b/>
          <w:bCs/>
        </w:rPr>
        <w:t>60</w:t>
      </w:r>
      <w:r w:rsidRPr="00AE4AF1">
        <w:t xml:space="preserve">. For very small animals, you can even drop this to </w:t>
      </w:r>
      <w:r w:rsidRPr="00AE4AF1">
        <w:rPr>
          <w:b/>
          <w:bCs/>
        </w:rPr>
        <w:t>12 or 30</w:t>
      </w:r>
      <w:r w:rsidRPr="00AE4AF1">
        <w:t>.</w:t>
      </w:r>
    </w:p>
    <w:p w14:paraId="36384FA2" w14:textId="77777777" w:rsidR="00AE4AF1" w:rsidRPr="00AE4AF1" w:rsidRDefault="00AE4AF1" w:rsidP="00AE4AF1">
      <w:pPr>
        <w:numPr>
          <w:ilvl w:val="0"/>
          <w:numId w:val="5"/>
        </w:numPr>
      </w:pPr>
      <w:r w:rsidRPr="00AE4AF1">
        <w:rPr>
          <w:b/>
          <w:bCs/>
        </w:rPr>
        <w:t>Standard Baseline:</w:t>
      </w:r>
      <w:r w:rsidRPr="00AE4AF1">
        <w:t xml:space="preserve"> For most clients or larger animals, a safe baseline to begin with is </w:t>
      </w:r>
      <w:r w:rsidRPr="00AE4AF1">
        <w:rPr>
          <w:b/>
          <w:bCs/>
        </w:rPr>
        <w:t>500</w:t>
      </w:r>
      <w:r w:rsidRPr="00AE4AF1">
        <w:t>.</w:t>
      </w:r>
    </w:p>
    <w:p w14:paraId="2953BD83" w14:textId="013C1602" w:rsidR="00AE4AF1" w:rsidRDefault="00AE4AF1" w:rsidP="00AE4AF1">
      <w:pPr>
        <w:numPr>
          <w:ilvl w:val="0"/>
          <w:numId w:val="5"/>
        </w:numPr>
      </w:pPr>
      <w:r w:rsidRPr="00AE4AF1">
        <w:rPr>
          <w:b/>
          <w:bCs/>
        </w:rPr>
        <w:t>Verifying Efficacy:</w:t>
      </w:r>
      <w:r w:rsidRPr="00AE4AF1">
        <w:t xml:space="preserve"> While the therapy is running, watch the screen. You are looking for the colored shapes to get lighter/lower in number and for the </w:t>
      </w:r>
      <w:r w:rsidRPr="00AE4AF1">
        <w:rPr>
          <w:b/>
          <w:bCs/>
        </w:rPr>
        <w:t>E Levels to increase</w:t>
      </w:r>
      <w:r w:rsidRPr="00AE4AF1">
        <w:t xml:space="preserve">, which indicates homeostasis. If nothing changes, you may need to adjust your </w:t>
      </w:r>
      <w:proofErr w:type="gramStart"/>
      <w:r w:rsidRPr="00AE4AF1">
        <w:t>draw</w:t>
      </w:r>
      <w:proofErr w:type="gramEnd"/>
      <w:r w:rsidRPr="00AE4AF1">
        <w:t xml:space="preserve"> count</w:t>
      </w:r>
      <w:r w:rsidR="00D07BCD">
        <w:t>.</w:t>
      </w:r>
    </w:p>
    <w:p w14:paraId="1953186C" w14:textId="63B76C4D" w:rsidR="00D07BCD" w:rsidRPr="00AE4AF1" w:rsidRDefault="00D07BCD" w:rsidP="00D07BCD">
      <w:r>
        <w:rPr>
          <w:rFonts w:ascii="Aptos" w:hAnsi="Aptos" w:cstheme="minorHAnsi"/>
        </w:rPr>
        <w:pict w14:anchorId="23DCABCC">
          <v:rect id="_x0000_i1035" style="width:0;height:0" o:hralign="center" o:hrstd="t" o:hr="t" fillcolor="#a0a0a0" stroked="f"/>
        </w:pict>
      </w:r>
    </w:p>
    <w:p w14:paraId="52C021D1" w14:textId="77777777" w:rsidR="00AE4AF1" w:rsidRDefault="00AE4AF1"/>
    <w:sectPr w:rsidR="00AE4A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DFEE" w14:textId="77777777" w:rsidR="00E15028" w:rsidRDefault="00E15028" w:rsidP="00CF1F28">
      <w:pPr>
        <w:spacing w:after="0" w:line="240" w:lineRule="auto"/>
      </w:pPr>
      <w:r>
        <w:separator/>
      </w:r>
    </w:p>
  </w:endnote>
  <w:endnote w:type="continuationSeparator" w:id="0">
    <w:p w14:paraId="20CF5E8F" w14:textId="77777777" w:rsidR="00E15028" w:rsidRDefault="00E15028" w:rsidP="00CF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766446"/>
      <w:docPartObj>
        <w:docPartGallery w:val="Page Numbers (Bottom of Page)"/>
        <w:docPartUnique/>
      </w:docPartObj>
    </w:sdtPr>
    <w:sdtEndPr>
      <w:rPr>
        <w:color w:val="7F7F7F" w:themeColor="background1" w:themeShade="7F"/>
        <w:spacing w:val="60"/>
      </w:rPr>
    </w:sdtEndPr>
    <w:sdtContent>
      <w:p w14:paraId="24C2CAC1" w14:textId="48C0A0C9" w:rsidR="00CF1F28" w:rsidRDefault="00CF1F2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9B5BEB" w14:textId="77777777" w:rsidR="00CF1F28" w:rsidRDefault="00CF1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C79D" w14:textId="77777777" w:rsidR="00E15028" w:rsidRDefault="00E15028" w:rsidP="00CF1F28">
      <w:pPr>
        <w:spacing w:after="0" w:line="240" w:lineRule="auto"/>
      </w:pPr>
      <w:r>
        <w:separator/>
      </w:r>
    </w:p>
  </w:footnote>
  <w:footnote w:type="continuationSeparator" w:id="0">
    <w:p w14:paraId="13CE27ED" w14:textId="77777777" w:rsidR="00E15028" w:rsidRDefault="00E15028" w:rsidP="00CF1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B5B0" w14:textId="5FAAB704" w:rsidR="00CF1F28" w:rsidRDefault="00CF1F28">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6FF0"/>
    <w:multiLevelType w:val="multilevel"/>
    <w:tmpl w:val="331AB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62EC5"/>
    <w:multiLevelType w:val="multilevel"/>
    <w:tmpl w:val="D2E6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DE38E2"/>
    <w:multiLevelType w:val="multilevel"/>
    <w:tmpl w:val="CA9E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562B5C"/>
    <w:multiLevelType w:val="multilevel"/>
    <w:tmpl w:val="5344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105F2"/>
    <w:multiLevelType w:val="multilevel"/>
    <w:tmpl w:val="A022B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72657">
    <w:abstractNumId w:val="1"/>
  </w:num>
  <w:num w:numId="2" w16cid:durableId="563612601">
    <w:abstractNumId w:val="4"/>
  </w:num>
  <w:num w:numId="3" w16cid:durableId="1529292277">
    <w:abstractNumId w:val="3"/>
  </w:num>
  <w:num w:numId="4" w16cid:durableId="469518130">
    <w:abstractNumId w:val="2"/>
  </w:num>
  <w:num w:numId="5" w16cid:durableId="133780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F1"/>
    <w:rsid w:val="00AE4AF1"/>
    <w:rsid w:val="00C557ED"/>
    <w:rsid w:val="00CF1F28"/>
    <w:rsid w:val="00D07BCD"/>
    <w:rsid w:val="00E15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84C1"/>
  <w15:chartTrackingRefBased/>
  <w15:docId w15:val="{1342B998-9F35-49CC-B457-FC88C3EB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4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4A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4A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4A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4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4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4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4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AF1"/>
    <w:rPr>
      <w:rFonts w:eastAsiaTheme="majorEastAsia" w:cstheme="majorBidi"/>
      <w:color w:val="272727" w:themeColor="text1" w:themeTint="D8"/>
    </w:rPr>
  </w:style>
  <w:style w:type="paragraph" w:styleId="Title">
    <w:name w:val="Title"/>
    <w:basedOn w:val="Normal"/>
    <w:next w:val="Normal"/>
    <w:link w:val="TitleChar"/>
    <w:uiPriority w:val="10"/>
    <w:qFormat/>
    <w:rsid w:val="00AE4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AF1"/>
    <w:pPr>
      <w:spacing w:before="160"/>
      <w:jc w:val="center"/>
    </w:pPr>
    <w:rPr>
      <w:i/>
      <w:iCs/>
      <w:color w:val="404040" w:themeColor="text1" w:themeTint="BF"/>
    </w:rPr>
  </w:style>
  <w:style w:type="character" w:customStyle="1" w:styleId="QuoteChar">
    <w:name w:val="Quote Char"/>
    <w:basedOn w:val="DefaultParagraphFont"/>
    <w:link w:val="Quote"/>
    <w:uiPriority w:val="29"/>
    <w:rsid w:val="00AE4AF1"/>
    <w:rPr>
      <w:i/>
      <w:iCs/>
      <w:color w:val="404040" w:themeColor="text1" w:themeTint="BF"/>
    </w:rPr>
  </w:style>
  <w:style w:type="paragraph" w:styleId="ListParagraph">
    <w:name w:val="List Paragraph"/>
    <w:basedOn w:val="Normal"/>
    <w:uiPriority w:val="34"/>
    <w:qFormat/>
    <w:rsid w:val="00AE4AF1"/>
    <w:pPr>
      <w:ind w:left="720"/>
      <w:contextualSpacing/>
    </w:pPr>
  </w:style>
  <w:style w:type="character" w:styleId="IntenseEmphasis">
    <w:name w:val="Intense Emphasis"/>
    <w:basedOn w:val="DefaultParagraphFont"/>
    <w:uiPriority w:val="21"/>
    <w:qFormat/>
    <w:rsid w:val="00AE4AF1"/>
    <w:rPr>
      <w:i/>
      <w:iCs/>
      <w:color w:val="2F5496" w:themeColor="accent1" w:themeShade="BF"/>
    </w:rPr>
  </w:style>
  <w:style w:type="paragraph" w:styleId="IntenseQuote">
    <w:name w:val="Intense Quote"/>
    <w:basedOn w:val="Normal"/>
    <w:next w:val="Normal"/>
    <w:link w:val="IntenseQuoteChar"/>
    <w:uiPriority w:val="30"/>
    <w:qFormat/>
    <w:rsid w:val="00AE4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4AF1"/>
    <w:rPr>
      <w:i/>
      <w:iCs/>
      <w:color w:val="2F5496" w:themeColor="accent1" w:themeShade="BF"/>
    </w:rPr>
  </w:style>
  <w:style w:type="character" w:styleId="IntenseReference">
    <w:name w:val="Intense Reference"/>
    <w:basedOn w:val="DefaultParagraphFont"/>
    <w:uiPriority w:val="32"/>
    <w:qFormat/>
    <w:rsid w:val="00AE4AF1"/>
    <w:rPr>
      <w:b/>
      <w:bCs/>
      <w:smallCaps/>
      <w:color w:val="2F5496" w:themeColor="accent1" w:themeShade="BF"/>
      <w:spacing w:val="5"/>
    </w:rPr>
  </w:style>
  <w:style w:type="paragraph" w:styleId="Header">
    <w:name w:val="header"/>
    <w:basedOn w:val="Normal"/>
    <w:link w:val="HeaderChar"/>
    <w:uiPriority w:val="99"/>
    <w:unhideWhenUsed/>
    <w:rsid w:val="00CF1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F28"/>
  </w:style>
  <w:style w:type="paragraph" w:styleId="Footer">
    <w:name w:val="footer"/>
    <w:basedOn w:val="Normal"/>
    <w:link w:val="FooterChar"/>
    <w:uiPriority w:val="99"/>
    <w:unhideWhenUsed/>
    <w:rsid w:val="00CF1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719</Words>
  <Characters>3749</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2</cp:revision>
  <dcterms:created xsi:type="dcterms:W3CDTF">2026-05-24T20:21:00Z</dcterms:created>
  <dcterms:modified xsi:type="dcterms:W3CDTF">2026-05-24T21:11:00Z</dcterms:modified>
</cp:coreProperties>
</file>